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8F4FB">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0" w:firstLineChars="0"/>
        <w:jc w:val="center"/>
        <w:textAlignment w:val="auto"/>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实验室安全风险清单模块操作指南</w:t>
      </w:r>
    </w:p>
    <w:p w14:paraId="1396F671">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b/>
          <w:bCs/>
          <w:sz w:val="44"/>
          <w:szCs w:val="44"/>
          <w:lang w:val="en-US" w:eastAsia="zh-CN"/>
        </w:rPr>
      </w:pPr>
    </w:p>
    <w:p w14:paraId="262258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一、功能模块概述</w:t>
      </w:r>
    </w:p>
    <w:p w14:paraId="67AAA6B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【实验室安全风险清单】模块依托“北化实安”系统，依据教育部《高等学校实验室重要危险源主要风险清单（试行）》，结合学校实</w:t>
      </w:r>
      <w:bookmarkStart w:id="0" w:name="_GoBack"/>
      <w:bookmarkEnd w:id="0"/>
      <w:r>
        <w:rPr>
          <w:rFonts w:hint="eastAsia" w:ascii="仿宋_GB2312" w:hAnsi="仿宋_GB2312" w:eastAsia="仿宋_GB2312" w:cs="仿宋_GB2312"/>
          <w:sz w:val="24"/>
          <w:szCs w:val="24"/>
          <w:lang w:val="en-US" w:eastAsia="zh-CN"/>
        </w:rPr>
        <w:t>验室实际开发。具备以下功能：</w:t>
      </w:r>
    </w:p>
    <w:p w14:paraId="3AE867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1.内置风险清单：</w:t>
      </w:r>
      <w:r>
        <w:rPr>
          <w:rFonts w:hint="eastAsia" w:ascii="仿宋_GB2312" w:hAnsi="仿宋_GB2312" w:eastAsia="仿宋_GB2312" w:cs="仿宋_GB2312"/>
          <w:sz w:val="24"/>
          <w:szCs w:val="24"/>
          <w:lang w:val="en-US" w:eastAsia="zh-CN"/>
        </w:rPr>
        <w:t>预置9个风险大类53条风险条目及风险防控建议举措。</w:t>
      </w:r>
    </w:p>
    <w:p w14:paraId="43E160B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2.安全风险填报：</w:t>
      </w:r>
      <w:r>
        <w:rPr>
          <w:rFonts w:hint="eastAsia" w:ascii="仿宋_GB2312" w:hAnsi="仿宋_GB2312" w:eastAsia="仿宋_GB2312" w:cs="仿宋_GB2312"/>
          <w:sz w:val="24"/>
          <w:szCs w:val="24"/>
          <w:lang w:val="en-US" w:eastAsia="zh-CN"/>
        </w:rPr>
        <w:t>支持从系统导入与风险相关联的危险源，也可自主编辑危险源或新增清单未覆盖的安全风险。</w:t>
      </w:r>
    </w:p>
    <w:p w14:paraId="647ED68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3.风险规范处置：</w:t>
      </w:r>
      <w:r>
        <w:rPr>
          <w:rFonts w:hint="eastAsia" w:ascii="仿宋_GB2312" w:hAnsi="仿宋_GB2312" w:eastAsia="仿宋_GB2312" w:cs="仿宋_GB2312"/>
          <w:sz w:val="24"/>
          <w:szCs w:val="24"/>
          <w:lang w:val="en-US" w:eastAsia="zh-CN"/>
        </w:rPr>
        <w:t>提供“建议举措”，引导规范填写管控措施；</w:t>
      </w:r>
    </w:p>
    <w:p w14:paraId="7F07628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4.风险清单确认：</w:t>
      </w:r>
      <w:r>
        <w:rPr>
          <w:rFonts w:hint="eastAsia" w:ascii="仿宋_GB2312" w:hAnsi="仿宋_GB2312" w:eastAsia="仿宋_GB2312" w:cs="仿宋_GB2312"/>
          <w:sz w:val="24"/>
          <w:szCs w:val="24"/>
          <w:lang w:val="en-US" w:eastAsia="zh-CN"/>
        </w:rPr>
        <w:t>填报完毕自动推送至安全员和安全负责人审核确认；</w:t>
      </w:r>
    </w:p>
    <w:p w14:paraId="69FF687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5.多级统计与导出：</w:t>
      </w:r>
      <w:r>
        <w:rPr>
          <w:rFonts w:hint="eastAsia" w:ascii="仿宋_GB2312" w:hAnsi="仿宋_GB2312" w:eastAsia="仿宋_GB2312" w:cs="仿宋_GB2312"/>
          <w:sz w:val="24"/>
          <w:szCs w:val="24"/>
          <w:lang w:val="en-US" w:eastAsia="zh-CN"/>
        </w:rPr>
        <w:t>支持安全风险清单导出打印，校、院两级安全风险台账汇总统计及报表导出打印。</w:t>
      </w:r>
    </w:p>
    <w:p w14:paraId="70006AB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二、模块功能与人员操作权限</w:t>
      </w:r>
    </w:p>
    <w:tbl>
      <w:tblPr>
        <w:tblStyle w:val="5"/>
        <w:tblW w:w="9061" w:type="dxa"/>
        <w:jc w:val="center"/>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54"/>
        <w:gridCol w:w="1821"/>
        <w:gridCol w:w="2095"/>
        <w:gridCol w:w="3991"/>
      </w:tblGrid>
      <w:tr w14:paraId="4FD6178E">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3" w:hRule="atLeast"/>
          <w:tblHeader/>
          <w:jc w:val="center"/>
        </w:trPr>
        <w:tc>
          <w:tcPr>
            <w:tcW w:w="1154" w:type="dxa"/>
            <w:tcBorders>
              <w:top w:val="single" w:color="auto" w:sz="12" w:space="0"/>
              <w:left w:val="single" w:color="auto" w:sz="12" w:space="0"/>
              <w:bottom w:val="nil"/>
              <w:right w:val="nil"/>
            </w:tcBorders>
            <w:noWrap w:val="0"/>
            <w:tcMar>
              <w:top w:w="113" w:type="dxa"/>
              <w:left w:w="113" w:type="dxa"/>
              <w:bottom w:w="113" w:type="dxa"/>
              <w:right w:w="113" w:type="dxa"/>
            </w:tcMar>
            <w:vAlign w:val="center"/>
          </w:tcPr>
          <w:p w14:paraId="589A466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sz w:val="18"/>
                <w:szCs w:val="18"/>
                <w:vertAlign w:val="baseline"/>
                <w:lang w:val="en-US" w:eastAsia="zh-CN"/>
              </w:rPr>
            </w:pPr>
            <w:r>
              <w:rPr>
                <w:rFonts w:hint="eastAsia" w:ascii="宋体" w:hAnsi="宋体" w:eastAsia="宋体" w:cs="宋体"/>
                <w:b/>
                <w:sz w:val="18"/>
                <w:szCs w:val="18"/>
                <w:vertAlign w:val="baseline"/>
                <w:lang w:val="en-US" w:eastAsia="zh-CN"/>
              </w:rPr>
              <w:t>功能</w:t>
            </w:r>
          </w:p>
        </w:tc>
        <w:tc>
          <w:tcPr>
            <w:tcW w:w="1821" w:type="dxa"/>
            <w:tcBorders>
              <w:top w:val="single" w:color="auto" w:sz="12" w:space="0"/>
              <w:left w:val="single" w:color="auto" w:sz="4" w:space="0"/>
              <w:bottom w:val="nil"/>
              <w:right w:val="nil"/>
            </w:tcBorders>
            <w:noWrap w:val="0"/>
            <w:tcMar>
              <w:top w:w="113" w:type="dxa"/>
              <w:left w:w="113" w:type="dxa"/>
              <w:bottom w:w="113" w:type="dxa"/>
              <w:right w:w="113" w:type="dxa"/>
            </w:tcMar>
            <w:vAlign w:val="center"/>
          </w:tcPr>
          <w:p w14:paraId="5602761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sz w:val="18"/>
                <w:szCs w:val="18"/>
                <w:vertAlign w:val="baseline"/>
                <w:lang w:val="en-US" w:eastAsia="zh-CN"/>
              </w:rPr>
            </w:pPr>
            <w:r>
              <w:rPr>
                <w:rFonts w:hint="eastAsia" w:ascii="宋体" w:hAnsi="宋体" w:eastAsia="宋体" w:cs="宋体"/>
                <w:b/>
                <w:sz w:val="18"/>
                <w:szCs w:val="18"/>
                <w:vertAlign w:val="baseline"/>
                <w:lang w:val="en-US" w:eastAsia="zh-CN"/>
              </w:rPr>
              <w:t>操作平台</w:t>
            </w:r>
          </w:p>
        </w:tc>
        <w:tc>
          <w:tcPr>
            <w:tcW w:w="2095" w:type="dxa"/>
            <w:tcBorders>
              <w:top w:val="single" w:color="auto" w:sz="12" w:space="0"/>
              <w:left w:val="single" w:color="auto" w:sz="4" w:space="0"/>
              <w:bottom w:val="nil"/>
              <w:right w:val="nil"/>
            </w:tcBorders>
            <w:noWrap w:val="0"/>
            <w:tcMar>
              <w:top w:w="113" w:type="dxa"/>
              <w:left w:w="113" w:type="dxa"/>
              <w:bottom w:w="113" w:type="dxa"/>
              <w:right w:w="113" w:type="dxa"/>
            </w:tcMar>
            <w:vAlign w:val="center"/>
          </w:tcPr>
          <w:p w14:paraId="501A3B2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sz w:val="18"/>
                <w:szCs w:val="18"/>
                <w:vertAlign w:val="baseline"/>
                <w:lang w:val="en-US" w:eastAsia="zh-CN"/>
              </w:rPr>
            </w:pPr>
            <w:r>
              <w:rPr>
                <w:rFonts w:hint="eastAsia" w:ascii="宋体" w:hAnsi="宋体" w:eastAsia="宋体" w:cs="宋体"/>
                <w:b/>
                <w:sz w:val="18"/>
                <w:szCs w:val="18"/>
                <w:vertAlign w:val="baseline"/>
                <w:lang w:val="en-US" w:eastAsia="zh-CN"/>
              </w:rPr>
              <w:t>用户角色</w:t>
            </w:r>
          </w:p>
        </w:tc>
        <w:tc>
          <w:tcPr>
            <w:tcW w:w="3991" w:type="dxa"/>
            <w:tcBorders>
              <w:top w:val="single" w:color="auto" w:sz="12" w:space="0"/>
              <w:left w:val="single" w:color="auto" w:sz="4" w:space="0"/>
              <w:bottom w:val="nil"/>
              <w:right w:val="single" w:color="auto" w:sz="12" w:space="0"/>
            </w:tcBorders>
            <w:noWrap w:val="0"/>
            <w:tcMar>
              <w:top w:w="113" w:type="dxa"/>
              <w:left w:w="113" w:type="dxa"/>
              <w:bottom w:w="113" w:type="dxa"/>
              <w:right w:w="113" w:type="dxa"/>
            </w:tcMar>
            <w:vAlign w:val="center"/>
          </w:tcPr>
          <w:p w14:paraId="5ECEEE9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sz w:val="18"/>
                <w:szCs w:val="18"/>
                <w:vertAlign w:val="baseline"/>
                <w:lang w:val="en-US" w:eastAsia="zh-CN"/>
              </w:rPr>
            </w:pPr>
            <w:r>
              <w:rPr>
                <w:rFonts w:hint="eastAsia" w:ascii="宋体" w:hAnsi="宋体" w:eastAsia="宋体" w:cs="宋体"/>
                <w:b/>
                <w:sz w:val="18"/>
                <w:szCs w:val="18"/>
                <w:vertAlign w:val="baseline"/>
                <w:lang w:val="en-US" w:eastAsia="zh-CN"/>
              </w:rPr>
              <w:t>操作路径</w:t>
            </w:r>
          </w:p>
        </w:tc>
      </w:tr>
      <w:tr w14:paraId="151F7916">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154" w:type="dxa"/>
            <w:tcBorders>
              <w:top w:val="single" w:color="auto" w:sz="4" w:space="0"/>
              <w:left w:val="single" w:color="auto" w:sz="12" w:space="0"/>
              <w:bottom w:val="nil"/>
              <w:right w:val="nil"/>
            </w:tcBorders>
            <w:noWrap w:val="0"/>
            <w:tcMar>
              <w:top w:w="113" w:type="dxa"/>
              <w:left w:w="113" w:type="dxa"/>
              <w:bottom w:w="113" w:type="dxa"/>
              <w:right w:w="113" w:type="dxa"/>
            </w:tcMar>
            <w:vAlign w:val="center"/>
          </w:tcPr>
          <w:p w14:paraId="06C9F61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安全风险</w:t>
            </w:r>
          </w:p>
          <w:p w14:paraId="2AB7EB2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填报提交</w:t>
            </w:r>
          </w:p>
        </w:tc>
        <w:tc>
          <w:tcPr>
            <w:tcW w:w="1821"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3396C00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移动端（企业微信）</w:t>
            </w:r>
          </w:p>
          <w:p w14:paraId="2EA216A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shd w:val="clear" w:fill="FFFFFF"/>
                <w:lang w:val="en-US" w:eastAsia="zh-CN"/>
              </w:rPr>
            </w:pPr>
            <w:r>
              <w:rPr>
                <w:rFonts w:hint="eastAsia" w:ascii="宋体" w:hAnsi="宋体" w:eastAsia="宋体" w:cs="宋体"/>
                <w:i w:val="0"/>
                <w:iCs w:val="0"/>
                <w:caps w:val="0"/>
                <w:color w:val="0F1115"/>
                <w:spacing w:val="0"/>
                <w:sz w:val="18"/>
                <w:szCs w:val="18"/>
                <w:shd w:val="clear" w:fill="FFFFFF"/>
                <w:lang w:val="en-US" w:eastAsia="zh-CN"/>
              </w:rPr>
              <w:t>PC端（web浏览器）</w:t>
            </w:r>
          </w:p>
        </w:tc>
        <w:tc>
          <w:tcPr>
            <w:tcW w:w="2095"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0A3D1C8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实验室安全负责人</w:t>
            </w:r>
          </w:p>
          <w:p w14:paraId="698FFFE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实验室安全员</w:t>
            </w:r>
          </w:p>
          <w:p w14:paraId="7E1CF27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kern w:val="0"/>
                <w:sz w:val="18"/>
                <w:szCs w:val="18"/>
                <w:lang w:val="en-US" w:eastAsia="zh-CN" w:bidi="ar"/>
              </w:rPr>
              <w:t>信息维护员</w:t>
            </w:r>
          </w:p>
        </w:tc>
        <w:tc>
          <w:tcPr>
            <w:tcW w:w="3991" w:type="dxa"/>
            <w:tcBorders>
              <w:top w:val="single" w:color="auto" w:sz="4" w:space="0"/>
              <w:left w:val="single" w:color="auto" w:sz="4" w:space="0"/>
              <w:bottom w:val="nil"/>
              <w:right w:val="single" w:color="auto" w:sz="12" w:space="0"/>
            </w:tcBorders>
            <w:noWrap w:val="0"/>
            <w:tcMar>
              <w:top w:w="113" w:type="dxa"/>
              <w:left w:w="113" w:type="dxa"/>
              <w:bottom w:w="113" w:type="dxa"/>
              <w:right w:w="113" w:type="dxa"/>
            </w:tcMar>
            <w:vAlign w:val="center"/>
          </w:tcPr>
          <w:p w14:paraId="2EC0B16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移动端：</w:t>
            </w:r>
            <w:r>
              <w:rPr>
                <w:rFonts w:hint="eastAsia" w:ascii="宋体" w:hAnsi="宋体" w:eastAsia="宋体" w:cs="宋体"/>
                <w:b w:val="0"/>
                <w:bCs w:val="0"/>
                <w:i w:val="0"/>
                <w:iCs w:val="0"/>
                <w:caps w:val="0"/>
                <w:color w:val="0F1115"/>
                <w:spacing w:val="0"/>
                <w:kern w:val="0"/>
                <w:sz w:val="18"/>
                <w:szCs w:val="18"/>
                <w:lang w:val="en-US" w:eastAsia="zh-CN" w:bidi="ar"/>
              </w:rPr>
              <w:t>企业微信-北化实安-自主填报-安全风险清单-选择要填报的实验室-点击保存</w:t>
            </w:r>
          </w:p>
          <w:p w14:paraId="505DAB3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p>
          <w:p w14:paraId="5276D66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PC端：</w:t>
            </w:r>
            <w:r>
              <w:rPr>
                <w:rFonts w:hint="eastAsia" w:ascii="宋体" w:hAnsi="宋体" w:eastAsia="宋体" w:cs="宋体"/>
                <w:b w:val="0"/>
                <w:bCs w:val="0"/>
                <w:i w:val="0"/>
                <w:iCs w:val="0"/>
                <w:caps w:val="0"/>
                <w:color w:val="0F1115"/>
                <w:spacing w:val="0"/>
                <w:kern w:val="0"/>
                <w:sz w:val="18"/>
                <w:szCs w:val="18"/>
                <w:lang w:val="en-US" w:eastAsia="zh-CN" w:bidi="ar"/>
              </w:rPr>
              <w:t>实验室信息维护-选择要填报的实验室-信息维护-安全风险填报-点击保存</w:t>
            </w:r>
          </w:p>
        </w:tc>
      </w:tr>
      <w:tr w14:paraId="7D4E9E28">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154" w:type="dxa"/>
            <w:tcBorders>
              <w:top w:val="single" w:color="auto" w:sz="4" w:space="0"/>
              <w:left w:val="single" w:color="auto" w:sz="12" w:space="0"/>
              <w:bottom w:val="nil"/>
              <w:right w:val="nil"/>
            </w:tcBorders>
            <w:noWrap w:val="0"/>
            <w:tcMar>
              <w:top w:w="113" w:type="dxa"/>
              <w:left w:w="113" w:type="dxa"/>
              <w:bottom w:w="113" w:type="dxa"/>
              <w:right w:w="113" w:type="dxa"/>
            </w:tcMar>
            <w:vAlign w:val="center"/>
          </w:tcPr>
          <w:p w14:paraId="1E6C727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风险清单</w:t>
            </w:r>
          </w:p>
          <w:p w14:paraId="5EC1662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审核确认</w:t>
            </w:r>
          </w:p>
        </w:tc>
        <w:tc>
          <w:tcPr>
            <w:tcW w:w="1821"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2565A0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移动端（企业微信）</w:t>
            </w:r>
          </w:p>
          <w:p w14:paraId="409B97D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lang w:val="en-US" w:eastAsia="zh-CN"/>
              </w:rPr>
              <w:t>PC端（web浏览器）</w:t>
            </w:r>
          </w:p>
        </w:tc>
        <w:tc>
          <w:tcPr>
            <w:tcW w:w="2095"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78A40F5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实验室安全负责人</w:t>
            </w:r>
          </w:p>
          <w:p w14:paraId="227582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kern w:val="0"/>
                <w:sz w:val="18"/>
                <w:szCs w:val="18"/>
                <w:lang w:val="en-US" w:eastAsia="zh-CN" w:bidi="ar"/>
              </w:rPr>
              <w:t>实验室安全员</w:t>
            </w:r>
          </w:p>
        </w:tc>
        <w:tc>
          <w:tcPr>
            <w:tcW w:w="3991" w:type="dxa"/>
            <w:tcBorders>
              <w:top w:val="single" w:color="auto" w:sz="4" w:space="0"/>
              <w:left w:val="single" w:color="auto" w:sz="4" w:space="0"/>
              <w:bottom w:val="nil"/>
              <w:right w:val="single" w:color="auto" w:sz="12" w:space="0"/>
            </w:tcBorders>
            <w:noWrap w:val="0"/>
            <w:tcMar>
              <w:top w:w="113" w:type="dxa"/>
              <w:left w:w="113" w:type="dxa"/>
              <w:bottom w:w="113" w:type="dxa"/>
              <w:right w:w="113" w:type="dxa"/>
            </w:tcMar>
            <w:vAlign w:val="center"/>
          </w:tcPr>
          <w:p w14:paraId="534A6EF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移动端：</w:t>
            </w:r>
          </w:p>
          <w:p w14:paraId="37AEF1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r>
              <w:rPr>
                <w:rFonts w:hint="eastAsia" w:ascii="宋体" w:hAnsi="宋体" w:eastAsia="宋体" w:cs="宋体"/>
                <w:b/>
                <w:bCs/>
                <w:i/>
                <w:iCs/>
                <w:caps w:val="0"/>
                <w:color w:val="0F1115"/>
                <w:spacing w:val="0"/>
                <w:kern w:val="0"/>
                <w:sz w:val="18"/>
                <w:szCs w:val="18"/>
                <w:u w:val="none"/>
                <w:lang w:val="en-US" w:eastAsia="zh-CN" w:bidi="ar"/>
              </w:rPr>
              <w:t>方式1：</w:t>
            </w:r>
            <w:r>
              <w:rPr>
                <w:rFonts w:hint="eastAsia" w:ascii="宋体" w:hAnsi="宋体" w:eastAsia="宋体" w:cs="宋体"/>
                <w:b w:val="0"/>
                <w:bCs w:val="0"/>
                <w:i w:val="0"/>
                <w:iCs w:val="0"/>
                <w:caps w:val="0"/>
                <w:color w:val="0F1115"/>
                <w:spacing w:val="0"/>
                <w:kern w:val="0"/>
                <w:sz w:val="18"/>
                <w:szCs w:val="18"/>
                <w:lang w:val="en-US" w:eastAsia="zh-CN" w:bidi="ar"/>
              </w:rPr>
              <w:t>点击“北化实安”系统推送消息【</w:t>
            </w:r>
            <w:r>
              <w:rPr>
                <w:rFonts w:hint="eastAsia" w:ascii="宋体" w:hAnsi="宋体" w:eastAsia="宋体" w:cs="宋体"/>
                <w:b/>
                <w:bCs/>
                <w:i w:val="0"/>
                <w:iCs w:val="0"/>
                <w:caps w:val="0"/>
                <w:color w:val="0F1115"/>
                <w:spacing w:val="0"/>
                <w:kern w:val="0"/>
                <w:sz w:val="18"/>
                <w:szCs w:val="18"/>
                <w:lang w:val="en-US" w:eastAsia="zh-CN" w:bidi="ar"/>
              </w:rPr>
              <w:t>实验室安全风险排查填报确认</w:t>
            </w:r>
            <w:r>
              <w:rPr>
                <w:rFonts w:hint="eastAsia" w:ascii="宋体" w:hAnsi="宋体" w:eastAsia="宋体" w:cs="宋体"/>
                <w:b w:val="0"/>
                <w:bCs w:val="0"/>
                <w:i w:val="0"/>
                <w:iCs w:val="0"/>
                <w:caps w:val="0"/>
                <w:color w:val="0F1115"/>
                <w:spacing w:val="0"/>
                <w:kern w:val="0"/>
                <w:sz w:val="18"/>
                <w:szCs w:val="18"/>
                <w:lang w:val="en-US" w:eastAsia="zh-CN" w:bidi="ar"/>
              </w:rPr>
              <w:t>】进行确认</w:t>
            </w:r>
          </w:p>
          <w:p w14:paraId="2FC046E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r>
              <w:rPr>
                <w:rFonts w:hint="eastAsia" w:ascii="宋体" w:hAnsi="宋体" w:eastAsia="宋体" w:cs="宋体"/>
                <w:b/>
                <w:bCs/>
                <w:i/>
                <w:iCs/>
                <w:caps w:val="0"/>
                <w:color w:val="0F1115"/>
                <w:spacing w:val="0"/>
                <w:kern w:val="0"/>
                <w:sz w:val="18"/>
                <w:szCs w:val="18"/>
                <w:u w:val="none"/>
                <w:lang w:val="en-US" w:eastAsia="zh-CN" w:bidi="ar"/>
              </w:rPr>
              <w:t>方式2：</w:t>
            </w:r>
            <w:r>
              <w:rPr>
                <w:rFonts w:hint="eastAsia" w:ascii="宋体" w:hAnsi="宋体" w:eastAsia="宋体" w:cs="宋体"/>
                <w:b w:val="0"/>
                <w:bCs w:val="0"/>
                <w:i w:val="0"/>
                <w:iCs w:val="0"/>
                <w:caps w:val="0"/>
                <w:color w:val="0F1115"/>
                <w:spacing w:val="0"/>
                <w:kern w:val="0"/>
                <w:sz w:val="18"/>
                <w:szCs w:val="18"/>
                <w:lang w:val="en-US" w:eastAsia="zh-CN" w:bidi="ar"/>
              </w:rPr>
              <w:t>企业微信-北化实安-自主填报-安全风险清单-选择要确认的实验室-点击确认</w:t>
            </w:r>
          </w:p>
          <w:p w14:paraId="423E9C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p>
          <w:p w14:paraId="224BBDE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bCs/>
                <w:i w:val="0"/>
                <w:iCs w:val="0"/>
                <w:caps w:val="0"/>
                <w:color w:val="0F1115"/>
                <w:spacing w:val="0"/>
                <w:kern w:val="0"/>
                <w:sz w:val="18"/>
                <w:szCs w:val="18"/>
                <w:lang w:val="en-US" w:eastAsia="zh-CN" w:bidi="ar"/>
              </w:rPr>
              <w:t>PC端：</w:t>
            </w:r>
            <w:r>
              <w:rPr>
                <w:rFonts w:hint="eastAsia" w:ascii="宋体" w:hAnsi="宋体" w:eastAsia="宋体" w:cs="宋体"/>
                <w:b w:val="0"/>
                <w:bCs w:val="0"/>
                <w:i w:val="0"/>
                <w:iCs w:val="0"/>
                <w:caps w:val="0"/>
                <w:color w:val="0F1115"/>
                <w:spacing w:val="0"/>
                <w:kern w:val="0"/>
                <w:sz w:val="18"/>
                <w:szCs w:val="18"/>
                <w:lang w:val="en-US" w:eastAsia="zh-CN" w:bidi="ar"/>
              </w:rPr>
              <w:t>实验室信息维护-选择要确认的实验室-信息维护-安全风险填报-点击确认</w:t>
            </w:r>
          </w:p>
        </w:tc>
      </w:tr>
      <w:tr w14:paraId="03C85F31">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154" w:type="dxa"/>
            <w:tcBorders>
              <w:top w:val="single" w:color="auto" w:sz="4" w:space="0"/>
              <w:left w:val="single" w:color="auto" w:sz="12" w:space="0"/>
              <w:bottom w:val="nil"/>
              <w:right w:val="nil"/>
            </w:tcBorders>
            <w:noWrap w:val="0"/>
            <w:tcMar>
              <w:top w:w="113" w:type="dxa"/>
              <w:left w:w="113" w:type="dxa"/>
              <w:bottom w:w="113" w:type="dxa"/>
              <w:right w:w="113" w:type="dxa"/>
            </w:tcMar>
            <w:vAlign w:val="center"/>
          </w:tcPr>
          <w:p w14:paraId="38782A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风险清单</w:t>
            </w:r>
          </w:p>
          <w:p w14:paraId="3844EEB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导出打印</w:t>
            </w:r>
          </w:p>
        </w:tc>
        <w:tc>
          <w:tcPr>
            <w:tcW w:w="1821"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6E16976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shd w:val="clear" w:fill="FFFFFF"/>
              </w:rPr>
            </w:pPr>
            <w:r>
              <w:rPr>
                <w:rFonts w:hint="eastAsia" w:ascii="宋体" w:hAnsi="宋体" w:eastAsia="宋体" w:cs="宋体"/>
                <w:i w:val="0"/>
                <w:iCs w:val="0"/>
                <w:caps w:val="0"/>
                <w:color w:val="0F1115"/>
                <w:spacing w:val="0"/>
                <w:sz w:val="18"/>
                <w:szCs w:val="18"/>
                <w:shd w:val="clear" w:fill="FFFFFF"/>
              </w:rPr>
              <w:t>移动端（企业微信）</w:t>
            </w:r>
          </w:p>
          <w:p w14:paraId="45CD4E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sz w:val="18"/>
                <w:szCs w:val="18"/>
                <w:shd w:val="clear" w:fill="FFFFFF"/>
                <w:lang w:val="en-US" w:eastAsia="zh-CN"/>
              </w:rPr>
              <w:t>PC端（web浏览器）</w:t>
            </w:r>
          </w:p>
        </w:tc>
        <w:tc>
          <w:tcPr>
            <w:tcW w:w="2095" w:type="dxa"/>
            <w:tcBorders>
              <w:top w:val="single" w:color="auto" w:sz="4" w:space="0"/>
              <w:left w:val="single" w:color="auto" w:sz="4" w:space="0"/>
              <w:bottom w:val="nil"/>
              <w:right w:val="nil"/>
            </w:tcBorders>
            <w:noWrap w:val="0"/>
            <w:tcMar>
              <w:top w:w="113" w:type="dxa"/>
              <w:left w:w="113" w:type="dxa"/>
              <w:bottom w:w="113" w:type="dxa"/>
              <w:right w:w="113" w:type="dxa"/>
            </w:tcMar>
            <w:vAlign w:val="center"/>
          </w:tcPr>
          <w:p w14:paraId="7BB9B4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实验室安全负责人</w:t>
            </w:r>
          </w:p>
          <w:p w14:paraId="47B22C3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实验室安全员</w:t>
            </w:r>
          </w:p>
          <w:p w14:paraId="1F9FD8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kern w:val="0"/>
                <w:sz w:val="18"/>
                <w:szCs w:val="18"/>
                <w:lang w:val="en-US" w:eastAsia="zh-CN" w:bidi="ar"/>
              </w:rPr>
              <w:t>信息维护员</w:t>
            </w:r>
          </w:p>
        </w:tc>
        <w:tc>
          <w:tcPr>
            <w:tcW w:w="3991" w:type="dxa"/>
            <w:tcBorders>
              <w:top w:val="single" w:color="auto" w:sz="4" w:space="0"/>
              <w:left w:val="single" w:color="auto" w:sz="4" w:space="0"/>
              <w:bottom w:val="nil"/>
              <w:right w:val="single" w:color="auto" w:sz="12" w:space="0"/>
            </w:tcBorders>
            <w:noWrap w:val="0"/>
            <w:tcMar>
              <w:top w:w="113" w:type="dxa"/>
              <w:left w:w="113" w:type="dxa"/>
              <w:bottom w:w="113" w:type="dxa"/>
              <w:right w:w="113" w:type="dxa"/>
            </w:tcMar>
            <w:vAlign w:val="center"/>
          </w:tcPr>
          <w:p w14:paraId="33DC74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移动端：</w:t>
            </w:r>
            <w:r>
              <w:rPr>
                <w:rFonts w:hint="eastAsia" w:ascii="宋体" w:hAnsi="宋体" w:eastAsia="宋体" w:cs="宋体"/>
                <w:b w:val="0"/>
                <w:bCs w:val="0"/>
                <w:i w:val="0"/>
                <w:iCs w:val="0"/>
                <w:caps w:val="0"/>
                <w:color w:val="0F1115"/>
                <w:spacing w:val="0"/>
                <w:kern w:val="0"/>
                <w:sz w:val="18"/>
                <w:szCs w:val="18"/>
                <w:lang w:val="en-US" w:eastAsia="zh-CN" w:bidi="ar"/>
              </w:rPr>
              <w:t>企业微信-北化实安-自主填报-安全风险清单-点击打印</w:t>
            </w:r>
          </w:p>
          <w:p w14:paraId="5EC4C87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i w:val="0"/>
                <w:iCs w:val="0"/>
                <w:caps w:val="0"/>
                <w:color w:val="0F1115"/>
                <w:spacing w:val="0"/>
                <w:kern w:val="0"/>
                <w:sz w:val="18"/>
                <w:szCs w:val="18"/>
                <w:lang w:val="en-US" w:eastAsia="zh-CN" w:bidi="ar"/>
              </w:rPr>
            </w:pPr>
          </w:p>
          <w:p w14:paraId="3B61C5F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bCs/>
                <w:i w:val="0"/>
                <w:iCs w:val="0"/>
                <w:caps w:val="0"/>
                <w:color w:val="0F1115"/>
                <w:spacing w:val="0"/>
                <w:kern w:val="0"/>
                <w:sz w:val="18"/>
                <w:szCs w:val="18"/>
                <w:lang w:val="en-US" w:eastAsia="zh-CN" w:bidi="ar"/>
              </w:rPr>
              <w:t>PC端：</w:t>
            </w:r>
            <w:r>
              <w:rPr>
                <w:rFonts w:hint="eastAsia" w:ascii="宋体" w:hAnsi="宋体" w:eastAsia="宋体" w:cs="宋体"/>
                <w:b w:val="0"/>
                <w:bCs w:val="0"/>
                <w:i w:val="0"/>
                <w:iCs w:val="0"/>
                <w:caps w:val="0"/>
                <w:color w:val="0F1115"/>
                <w:spacing w:val="0"/>
                <w:kern w:val="0"/>
                <w:sz w:val="18"/>
                <w:szCs w:val="18"/>
                <w:lang w:val="en-US" w:eastAsia="zh-CN" w:bidi="ar"/>
              </w:rPr>
              <w:t>实验室信息维护-填报实验室-信息维护-安全风险填报-点击打印</w:t>
            </w:r>
          </w:p>
        </w:tc>
      </w:tr>
      <w:tr w14:paraId="59698519">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1154" w:type="dxa"/>
            <w:tcBorders>
              <w:top w:val="single" w:color="auto" w:sz="4" w:space="0"/>
              <w:left w:val="single" w:color="auto" w:sz="12" w:space="0"/>
              <w:bottom w:val="single" w:color="auto" w:sz="12" w:space="0"/>
              <w:right w:val="nil"/>
            </w:tcBorders>
            <w:noWrap w:val="0"/>
            <w:tcMar>
              <w:top w:w="113" w:type="dxa"/>
              <w:left w:w="113" w:type="dxa"/>
              <w:bottom w:w="113" w:type="dxa"/>
              <w:right w:w="113" w:type="dxa"/>
            </w:tcMar>
            <w:vAlign w:val="center"/>
          </w:tcPr>
          <w:p w14:paraId="01DC08C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风险台账</w:t>
            </w:r>
          </w:p>
          <w:p w14:paraId="6FC3CBD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统计管理</w:t>
            </w:r>
          </w:p>
          <w:p w14:paraId="67B117E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导出打印</w:t>
            </w:r>
          </w:p>
        </w:tc>
        <w:tc>
          <w:tcPr>
            <w:tcW w:w="1821" w:type="dxa"/>
            <w:tcBorders>
              <w:top w:val="single" w:color="auto" w:sz="4" w:space="0"/>
              <w:left w:val="single" w:color="auto" w:sz="4" w:space="0"/>
              <w:bottom w:val="single" w:color="auto" w:sz="12" w:space="0"/>
              <w:right w:val="nil"/>
            </w:tcBorders>
            <w:noWrap w:val="0"/>
            <w:tcMar>
              <w:top w:w="113" w:type="dxa"/>
              <w:left w:w="113" w:type="dxa"/>
              <w:bottom w:w="113" w:type="dxa"/>
              <w:right w:w="113" w:type="dxa"/>
            </w:tcMar>
            <w:vAlign w:val="center"/>
          </w:tcPr>
          <w:p w14:paraId="21F2E4B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PC端（web浏览器）</w:t>
            </w:r>
          </w:p>
        </w:tc>
        <w:tc>
          <w:tcPr>
            <w:tcW w:w="2095" w:type="dxa"/>
            <w:tcBorders>
              <w:top w:val="single" w:color="auto" w:sz="4" w:space="0"/>
              <w:left w:val="single" w:color="auto" w:sz="4" w:space="0"/>
              <w:bottom w:val="single" w:color="auto" w:sz="12" w:space="0"/>
              <w:right w:val="nil"/>
            </w:tcBorders>
            <w:noWrap w:val="0"/>
            <w:tcMar>
              <w:top w:w="113" w:type="dxa"/>
              <w:left w:w="113" w:type="dxa"/>
              <w:bottom w:w="113" w:type="dxa"/>
              <w:right w:w="113" w:type="dxa"/>
            </w:tcMar>
            <w:vAlign w:val="center"/>
          </w:tcPr>
          <w:p w14:paraId="3A5BC91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学院实验室安全负责人</w:t>
            </w:r>
          </w:p>
          <w:p w14:paraId="12237EE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i w:val="0"/>
                <w:iCs w:val="0"/>
                <w:caps w:val="0"/>
                <w:color w:val="0F1115"/>
                <w:spacing w:val="0"/>
                <w:kern w:val="0"/>
                <w:sz w:val="18"/>
                <w:szCs w:val="18"/>
                <w:lang w:val="en-US" w:eastAsia="zh-CN" w:bidi="ar"/>
              </w:rPr>
              <w:t>学院安全员</w:t>
            </w:r>
          </w:p>
        </w:tc>
        <w:tc>
          <w:tcPr>
            <w:tcW w:w="3991" w:type="dxa"/>
            <w:tcBorders>
              <w:top w:val="single" w:color="auto" w:sz="4" w:space="0"/>
              <w:left w:val="single" w:color="auto" w:sz="4" w:space="0"/>
              <w:bottom w:val="single" w:color="auto" w:sz="12" w:space="0"/>
              <w:right w:val="single" w:color="auto" w:sz="12" w:space="0"/>
            </w:tcBorders>
            <w:noWrap w:val="0"/>
            <w:tcMar>
              <w:top w:w="113" w:type="dxa"/>
              <w:left w:w="113" w:type="dxa"/>
              <w:bottom w:w="113" w:type="dxa"/>
              <w:right w:w="113" w:type="dxa"/>
            </w:tcMar>
            <w:vAlign w:val="center"/>
          </w:tcPr>
          <w:p w14:paraId="3AC1BB7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bCs/>
                <w:i w:val="0"/>
                <w:iCs w:val="0"/>
                <w:caps w:val="0"/>
                <w:color w:val="0F1115"/>
                <w:spacing w:val="0"/>
                <w:kern w:val="0"/>
                <w:sz w:val="18"/>
                <w:szCs w:val="18"/>
                <w:lang w:val="en-US" w:eastAsia="zh-CN" w:bidi="ar"/>
              </w:rPr>
              <w:t>PC端：</w:t>
            </w:r>
            <w:r>
              <w:rPr>
                <w:rFonts w:hint="eastAsia" w:ascii="宋体" w:hAnsi="宋体" w:eastAsia="宋体" w:cs="宋体"/>
                <w:b w:val="0"/>
                <w:bCs w:val="0"/>
                <w:i w:val="0"/>
                <w:iCs w:val="0"/>
                <w:caps w:val="0"/>
                <w:color w:val="0F1115"/>
                <w:spacing w:val="0"/>
                <w:kern w:val="0"/>
                <w:sz w:val="18"/>
                <w:szCs w:val="18"/>
                <w:lang w:val="en-US" w:eastAsia="zh-CN" w:bidi="ar"/>
              </w:rPr>
              <w:t>实验室安全信息-安全风险清单-点击打印</w:t>
            </w:r>
          </w:p>
        </w:tc>
      </w:tr>
    </w:tbl>
    <w:p w14:paraId="0091CE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三、具体操作步骤</w:t>
      </w:r>
    </w:p>
    <w:p w14:paraId="01367CD6">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（一）风险填报与提交</w:t>
      </w:r>
    </w:p>
    <w:p w14:paraId="5CAAFDD5">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1.填报路径</w:t>
      </w:r>
    </w:p>
    <w:p w14:paraId="2942262A">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移动端路径：</w:t>
      </w:r>
      <w:r>
        <w:rPr>
          <w:rFonts w:hint="eastAsia" w:ascii="仿宋_GB2312" w:hAnsi="仿宋_GB2312" w:eastAsia="仿宋_GB2312" w:cs="仿宋_GB2312"/>
          <w:sz w:val="24"/>
          <w:szCs w:val="24"/>
          <w:lang w:val="en-US" w:eastAsia="zh-CN"/>
        </w:rPr>
        <w:t>企业微信-北化实安-自主填报-安全风险清单-选择要填报的实验室</w:t>
      </w:r>
    </w:p>
    <w:p w14:paraId="6E07E0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lang w:val="en-US" w:eastAsia="zh-CN"/>
        </w:rPr>
      </w:pPr>
      <w:r>
        <w:drawing>
          <wp:inline distT="0" distB="0" distL="114300" distR="114300">
            <wp:extent cx="4062730" cy="2160270"/>
            <wp:effectExtent l="0" t="0" r="127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4062730" cy="2160270"/>
                    </a:xfrm>
                    <a:prstGeom prst="rect">
                      <a:avLst/>
                    </a:prstGeom>
                  </pic:spPr>
                </pic:pic>
              </a:graphicData>
            </a:graphic>
          </wp:inline>
        </w:drawing>
      </w:r>
    </w:p>
    <w:p w14:paraId="15C55265">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PC端路径：</w:t>
      </w:r>
      <w:r>
        <w:rPr>
          <w:rFonts w:hint="eastAsia" w:ascii="仿宋_GB2312" w:hAnsi="仿宋_GB2312" w:eastAsia="仿宋_GB2312" w:cs="仿宋_GB2312"/>
          <w:sz w:val="24"/>
          <w:szCs w:val="24"/>
          <w:lang w:val="en-US" w:eastAsia="zh-CN"/>
        </w:rPr>
        <w:t>实验室信息维护-选择要填报的实验室-信息维护-安全风险填报</w:t>
      </w:r>
    </w:p>
    <w:p w14:paraId="7923A5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4041140" cy="4319905"/>
            <wp:effectExtent l="0" t="0" r="10160" b="1079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4041140" cy="4319905"/>
                    </a:xfrm>
                    <a:prstGeom prst="rect">
                      <a:avLst/>
                    </a:prstGeom>
                  </pic:spPr>
                </pic:pic>
              </a:graphicData>
            </a:graphic>
          </wp:inline>
        </w:drawing>
      </w:r>
    </w:p>
    <w:p w14:paraId="029A0754">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2.填报内容</w:t>
      </w:r>
    </w:p>
    <w:p w14:paraId="624C9250">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系统将展示预置9个风险大类的53项风险条目，操作如下：</w:t>
      </w:r>
    </w:p>
    <w:tbl>
      <w:tblPr>
        <w:tblStyle w:val="4"/>
        <w:tblW w:w="9061" w:type="dxa"/>
        <w:jc w:val="center"/>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FFFFFF"/>
        <w:tblLayout w:type="autofit"/>
        <w:tblCellMar>
          <w:top w:w="17" w:type="dxa"/>
          <w:left w:w="17" w:type="dxa"/>
          <w:bottom w:w="17" w:type="dxa"/>
          <w:right w:w="17" w:type="dxa"/>
        </w:tblCellMar>
      </w:tblPr>
      <w:tblGrid>
        <w:gridCol w:w="1122"/>
        <w:gridCol w:w="6507"/>
        <w:gridCol w:w="1432"/>
      </w:tblGrid>
      <w:tr w14:paraId="2DC3E791">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FFFFFF"/>
          <w:tblCellMar>
            <w:top w:w="17" w:type="dxa"/>
            <w:left w:w="17" w:type="dxa"/>
            <w:bottom w:w="17" w:type="dxa"/>
            <w:right w:w="17" w:type="dxa"/>
          </w:tblCellMar>
        </w:tblPrEx>
        <w:trPr>
          <w:trHeight w:val="0" w:hRule="atLeast"/>
          <w:tblHeader/>
          <w:jc w:val="center"/>
        </w:trPr>
        <w:tc>
          <w:tcPr>
            <w:tcW w:w="1122" w:type="dxa"/>
            <w:tcBorders>
              <w:top w:val="single" w:color="auto" w:sz="12" w:space="0"/>
              <w:left w:val="single" w:color="auto" w:sz="12" w:space="0"/>
              <w:bottom w:val="nil"/>
              <w:right w:val="nil"/>
            </w:tcBorders>
            <w:shd w:val="clear" w:color="auto" w:fill="FFFFFF"/>
            <w:noWrap w:val="0"/>
            <w:tcMar>
              <w:top w:w="113" w:type="dxa"/>
              <w:left w:w="113" w:type="dxa"/>
              <w:bottom w:w="113" w:type="dxa"/>
              <w:right w:w="113" w:type="dxa"/>
            </w:tcMar>
            <w:vAlign w:val="center"/>
          </w:tcPr>
          <w:p w14:paraId="1B523385">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center"/>
              <w:textAlignment w:val="auto"/>
              <w:rPr>
                <w:rFonts w:hint="eastAsia" w:ascii="宋体" w:hAnsi="宋体" w:eastAsia="宋体" w:cs="宋体"/>
                <w:b/>
                <w:i w:val="0"/>
                <w:iCs w:val="0"/>
                <w:caps w:val="0"/>
                <w:color w:val="0F1115"/>
                <w:spacing w:val="0"/>
                <w:sz w:val="18"/>
                <w:szCs w:val="18"/>
              </w:rPr>
            </w:pPr>
            <w:r>
              <w:rPr>
                <w:rFonts w:hint="eastAsia" w:ascii="宋体" w:hAnsi="宋体" w:eastAsia="宋体" w:cs="宋体"/>
                <w:b/>
                <w:i w:val="0"/>
                <w:iCs w:val="0"/>
                <w:caps w:val="0"/>
                <w:color w:val="0F1115"/>
                <w:spacing w:val="0"/>
                <w:kern w:val="0"/>
                <w:sz w:val="18"/>
                <w:szCs w:val="18"/>
                <w:lang w:val="en-US" w:eastAsia="zh-CN" w:bidi="ar"/>
              </w:rPr>
              <w:t>字段名称</w:t>
            </w:r>
          </w:p>
        </w:tc>
        <w:tc>
          <w:tcPr>
            <w:tcW w:w="6507" w:type="dxa"/>
            <w:tcBorders>
              <w:top w:val="single" w:color="auto" w:sz="12" w:space="0"/>
              <w:left w:val="single" w:color="auto" w:sz="4" w:space="0"/>
              <w:bottom w:val="nil"/>
              <w:right w:val="nil"/>
            </w:tcBorders>
            <w:shd w:val="clear" w:color="auto" w:fill="FFFFFF"/>
            <w:noWrap w:val="0"/>
            <w:tcMar>
              <w:top w:w="113" w:type="dxa"/>
              <w:left w:w="113" w:type="dxa"/>
              <w:bottom w:w="113" w:type="dxa"/>
              <w:right w:w="113" w:type="dxa"/>
            </w:tcMar>
            <w:vAlign w:val="center"/>
          </w:tcPr>
          <w:p w14:paraId="7DD06A55">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center"/>
              <w:textAlignment w:val="auto"/>
              <w:rPr>
                <w:rFonts w:hint="eastAsia" w:ascii="宋体" w:hAnsi="宋体" w:eastAsia="宋体" w:cs="宋体"/>
                <w:b/>
                <w:i w:val="0"/>
                <w:iCs w:val="0"/>
                <w:caps w:val="0"/>
                <w:color w:val="0F1115"/>
                <w:spacing w:val="0"/>
                <w:sz w:val="18"/>
                <w:szCs w:val="18"/>
              </w:rPr>
            </w:pPr>
            <w:r>
              <w:rPr>
                <w:rFonts w:hint="eastAsia" w:ascii="宋体" w:hAnsi="宋体" w:eastAsia="宋体" w:cs="宋体"/>
                <w:b/>
                <w:i w:val="0"/>
                <w:iCs w:val="0"/>
                <w:caps w:val="0"/>
                <w:color w:val="0F1115"/>
                <w:spacing w:val="0"/>
                <w:kern w:val="0"/>
                <w:sz w:val="18"/>
                <w:szCs w:val="18"/>
                <w:lang w:val="en-US" w:eastAsia="zh-CN" w:bidi="ar"/>
              </w:rPr>
              <w:t>操作说明</w:t>
            </w:r>
          </w:p>
        </w:tc>
        <w:tc>
          <w:tcPr>
            <w:tcW w:w="1432" w:type="dxa"/>
            <w:tcBorders>
              <w:top w:val="single" w:color="auto" w:sz="12" w:space="0"/>
              <w:left w:val="single" w:color="auto" w:sz="4" w:space="0"/>
              <w:bottom w:val="nil"/>
              <w:right w:val="single" w:color="auto" w:sz="12" w:space="0"/>
            </w:tcBorders>
            <w:shd w:val="clear" w:color="auto" w:fill="FFFFFF"/>
            <w:noWrap w:val="0"/>
            <w:tcMar>
              <w:top w:w="113" w:type="dxa"/>
              <w:left w:w="113" w:type="dxa"/>
              <w:bottom w:w="113" w:type="dxa"/>
              <w:right w:w="113" w:type="dxa"/>
            </w:tcMar>
            <w:vAlign w:val="center"/>
          </w:tcPr>
          <w:p w14:paraId="5C6C58C5">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center"/>
              <w:textAlignment w:val="auto"/>
              <w:rPr>
                <w:rFonts w:hint="eastAsia" w:ascii="宋体" w:hAnsi="宋体" w:eastAsia="宋体" w:cs="宋体"/>
                <w:b/>
                <w:i w:val="0"/>
                <w:iCs w:val="0"/>
                <w:caps w:val="0"/>
                <w:color w:val="0F1115"/>
                <w:spacing w:val="0"/>
                <w:sz w:val="18"/>
                <w:szCs w:val="18"/>
              </w:rPr>
            </w:pPr>
            <w:r>
              <w:rPr>
                <w:rFonts w:hint="eastAsia" w:ascii="宋体" w:hAnsi="宋体" w:eastAsia="宋体" w:cs="宋体"/>
                <w:b/>
                <w:i w:val="0"/>
                <w:iCs w:val="0"/>
                <w:caps w:val="0"/>
                <w:color w:val="0F1115"/>
                <w:spacing w:val="0"/>
                <w:kern w:val="0"/>
                <w:sz w:val="18"/>
                <w:szCs w:val="18"/>
                <w:lang w:val="en-US" w:eastAsia="zh-CN" w:bidi="ar"/>
              </w:rPr>
              <w:t>系统辅助功能</w:t>
            </w:r>
          </w:p>
        </w:tc>
      </w:tr>
      <w:tr w14:paraId="2DADA399">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FFFFFF"/>
          <w:tblCellMar>
            <w:top w:w="17" w:type="dxa"/>
            <w:left w:w="17" w:type="dxa"/>
            <w:bottom w:w="17" w:type="dxa"/>
            <w:right w:w="17" w:type="dxa"/>
          </w:tblCellMar>
        </w:tblPrEx>
        <w:trPr>
          <w:trHeight w:val="0" w:hRule="atLeast"/>
          <w:jc w:val="center"/>
        </w:trPr>
        <w:tc>
          <w:tcPr>
            <w:tcW w:w="1122" w:type="dxa"/>
            <w:tcBorders>
              <w:top w:val="single" w:color="auto" w:sz="4" w:space="0"/>
              <w:left w:val="single" w:color="auto" w:sz="12" w:space="0"/>
              <w:bottom w:val="nil"/>
              <w:right w:val="nil"/>
            </w:tcBorders>
            <w:shd w:val="clear" w:color="auto" w:fill="FFFFFF"/>
            <w:noWrap w:val="0"/>
            <w:tcMar>
              <w:top w:w="113" w:type="dxa"/>
              <w:left w:w="113" w:type="dxa"/>
              <w:bottom w:w="113" w:type="dxa"/>
              <w:right w:w="113" w:type="dxa"/>
            </w:tcMar>
            <w:vAlign w:val="center"/>
          </w:tcPr>
          <w:p w14:paraId="4FBAA9AA">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center"/>
              <w:textAlignment w:val="auto"/>
              <w:rPr>
                <w:rFonts w:hint="eastAsia" w:ascii="宋体" w:hAnsi="宋体" w:eastAsia="宋体" w:cs="宋体"/>
                <w:i w:val="0"/>
                <w:iCs w:val="0"/>
                <w:caps w:val="0"/>
                <w:color w:val="0F1115"/>
                <w:spacing w:val="0"/>
                <w:sz w:val="18"/>
                <w:szCs w:val="18"/>
              </w:rPr>
            </w:pPr>
            <w:r>
              <w:rPr>
                <w:rFonts w:hint="eastAsia" w:ascii="宋体" w:hAnsi="宋体" w:eastAsia="宋体" w:cs="宋体"/>
                <w:b/>
                <w:bCs/>
                <w:i w:val="0"/>
                <w:iCs w:val="0"/>
                <w:caps w:val="0"/>
                <w:color w:val="0F1115"/>
                <w:spacing w:val="0"/>
                <w:kern w:val="0"/>
                <w:sz w:val="18"/>
                <w:szCs w:val="18"/>
                <w:lang w:val="en-US" w:eastAsia="zh-CN" w:bidi="ar"/>
              </w:rPr>
              <w:t>风险对照检查情况</w:t>
            </w:r>
          </w:p>
        </w:tc>
        <w:tc>
          <w:tcPr>
            <w:tcW w:w="6507" w:type="dxa"/>
            <w:tcBorders>
              <w:top w:val="single" w:color="auto" w:sz="4" w:space="0"/>
              <w:left w:val="single" w:color="auto" w:sz="4" w:space="0"/>
              <w:bottom w:val="nil"/>
              <w:right w:val="nil"/>
            </w:tcBorders>
            <w:shd w:val="clear" w:color="auto" w:fill="FFFFFF"/>
            <w:noWrap w:val="0"/>
            <w:tcMar>
              <w:top w:w="113" w:type="dxa"/>
              <w:left w:w="113" w:type="dxa"/>
              <w:bottom w:w="113" w:type="dxa"/>
              <w:right w:w="113" w:type="dxa"/>
            </w:tcMar>
            <w:vAlign w:val="center"/>
          </w:tcPr>
          <w:p w14:paraId="7979E489">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情况一（有风险且有匹配危险源）</w:t>
            </w:r>
            <w:r>
              <w:rPr>
                <w:rFonts w:hint="eastAsia" w:ascii="宋体" w:hAnsi="宋体" w:eastAsia="宋体" w:cs="宋体"/>
                <w:i w:val="0"/>
                <w:iCs w:val="0"/>
                <w:caps w:val="0"/>
                <w:color w:val="0F1115"/>
                <w:spacing w:val="0"/>
                <w:kern w:val="0"/>
                <w:sz w:val="18"/>
                <w:szCs w:val="18"/>
                <w:lang w:val="en-US" w:eastAsia="zh-CN" w:bidi="ar"/>
              </w:rPr>
              <w:t>：点击“</w:t>
            </w:r>
            <w:r>
              <w:rPr>
                <w:rFonts w:hint="eastAsia" w:ascii="宋体" w:hAnsi="宋体" w:eastAsia="宋体" w:cs="宋体"/>
                <w:b/>
                <w:bCs/>
                <w:i w:val="0"/>
                <w:iCs w:val="0"/>
                <w:caps w:val="0"/>
                <w:color w:val="0F1115"/>
                <w:spacing w:val="0"/>
                <w:kern w:val="0"/>
                <w:sz w:val="18"/>
                <w:szCs w:val="18"/>
                <w:lang w:val="en-US" w:eastAsia="zh-CN" w:bidi="ar"/>
              </w:rPr>
              <w:t>风险导入</w:t>
            </w:r>
            <w:r>
              <w:rPr>
                <w:rFonts w:hint="eastAsia" w:ascii="宋体" w:hAnsi="宋体" w:eastAsia="宋体" w:cs="宋体"/>
                <w:i w:val="0"/>
                <w:iCs w:val="0"/>
                <w:caps w:val="0"/>
                <w:color w:val="0F1115"/>
                <w:spacing w:val="0"/>
                <w:kern w:val="0"/>
                <w:sz w:val="18"/>
                <w:szCs w:val="18"/>
                <w:lang w:val="en-US" w:eastAsia="zh-CN" w:bidi="ar"/>
              </w:rPr>
              <w:t>”，系统将自动匹配实验室录入的相关联危险源，填充危险源名称、数量等信息。</w:t>
            </w:r>
          </w:p>
          <w:p w14:paraId="1B0EAF77">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drawing>
                <wp:inline distT="0" distB="0" distL="114300" distR="114300">
                  <wp:extent cx="2626995" cy="1908175"/>
                  <wp:effectExtent l="0" t="0" r="1905"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
                          <a:stretch>
                            <a:fillRect/>
                          </a:stretch>
                        </pic:blipFill>
                        <pic:spPr>
                          <a:xfrm>
                            <a:off x="0" y="0"/>
                            <a:ext cx="2626995" cy="1908175"/>
                          </a:xfrm>
                          <a:prstGeom prst="rect">
                            <a:avLst/>
                          </a:prstGeom>
                        </pic:spPr>
                      </pic:pic>
                    </a:graphicData>
                  </a:graphic>
                </wp:inline>
              </w:drawing>
            </w:r>
          </w:p>
          <w:p w14:paraId="63B5C012">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情况二（有风险但无匹配危险源）</w:t>
            </w:r>
            <w:r>
              <w:rPr>
                <w:rFonts w:hint="eastAsia" w:ascii="宋体" w:hAnsi="宋体" w:eastAsia="宋体" w:cs="宋体"/>
                <w:i w:val="0"/>
                <w:iCs w:val="0"/>
                <w:caps w:val="0"/>
                <w:color w:val="0F1115"/>
                <w:spacing w:val="0"/>
                <w:kern w:val="0"/>
                <w:sz w:val="18"/>
                <w:szCs w:val="18"/>
                <w:lang w:val="en-US" w:eastAsia="zh-CN" w:bidi="ar"/>
              </w:rPr>
              <w:t>：点击“</w:t>
            </w:r>
            <w:r>
              <w:rPr>
                <w:rFonts w:hint="eastAsia" w:ascii="宋体" w:hAnsi="宋体" w:eastAsia="宋体" w:cs="宋体"/>
                <w:b/>
                <w:bCs/>
                <w:i w:val="0"/>
                <w:iCs w:val="0"/>
                <w:caps w:val="0"/>
                <w:color w:val="0F1115"/>
                <w:spacing w:val="0"/>
                <w:kern w:val="0"/>
                <w:sz w:val="18"/>
                <w:szCs w:val="18"/>
                <w:lang w:val="en-US" w:eastAsia="zh-CN" w:bidi="ar"/>
              </w:rPr>
              <w:t>风险导入</w:t>
            </w:r>
            <w:r>
              <w:rPr>
                <w:rFonts w:hint="eastAsia" w:ascii="宋体" w:hAnsi="宋体" w:eastAsia="宋体" w:cs="宋体"/>
                <w:i w:val="0"/>
                <w:iCs w:val="0"/>
                <w:caps w:val="0"/>
                <w:color w:val="0F1115"/>
                <w:spacing w:val="0"/>
                <w:kern w:val="0"/>
                <w:sz w:val="18"/>
                <w:szCs w:val="18"/>
                <w:lang w:val="en-US" w:eastAsia="zh-CN" w:bidi="ar"/>
              </w:rPr>
              <w:t>”，如未匹配到危险源，应核查危险源是否录入系统，待更新危险源台账后进行填报；对于管理类风险（如个体防护、应急准备等），系统无直接对应标签，须根据实际情况手动编辑填报。</w:t>
            </w:r>
          </w:p>
          <w:p w14:paraId="5066D45C">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b/>
                <w:bCs/>
                <w:i/>
                <w:iCs/>
                <w:caps w:val="0"/>
                <w:color w:val="0F1115"/>
                <w:spacing w:val="0"/>
                <w:kern w:val="0"/>
                <w:sz w:val="18"/>
                <w:szCs w:val="18"/>
                <w:u w:val="single"/>
                <w:lang w:val="en-US" w:eastAsia="zh-CN" w:bidi="ar"/>
              </w:rPr>
            </w:pPr>
            <w:r>
              <w:rPr>
                <w:rFonts w:hint="eastAsia" w:ascii="宋体" w:hAnsi="宋体" w:eastAsia="宋体" w:cs="宋体"/>
                <w:b/>
                <w:bCs/>
                <w:i/>
                <w:iCs/>
                <w:caps w:val="0"/>
                <w:color w:val="0F1115"/>
                <w:spacing w:val="0"/>
                <w:kern w:val="0"/>
                <w:sz w:val="18"/>
                <w:szCs w:val="18"/>
                <w:u w:val="single"/>
                <w:lang w:val="en-US" w:eastAsia="zh-CN" w:bidi="ar"/>
              </w:rPr>
              <w:t>例：1.实验室个体防护超期使用等。</w:t>
            </w:r>
          </w:p>
          <w:p w14:paraId="20EC53AB">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p>
          <w:p w14:paraId="226C4CE9">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b/>
                <w:bCs/>
                <w:i w:val="0"/>
                <w:iCs w:val="0"/>
                <w:caps w:val="0"/>
                <w:color w:val="0F1115"/>
                <w:spacing w:val="0"/>
                <w:kern w:val="0"/>
                <w:sz w:val="18"/>
                <w:szCs w:val="18"/>
                <w:lang w:val="en-US" w:eastAsia="zh-CN" w:bidi="ar"/>
              </w:rPr>
              <w:t>情况三（有风险但未在内置清单）：</w:t>
            </w:r>
            <w:r>
              <w:rPr>
                <w:rFonts w:hint="eastAsia" w:ascii="宋体" w:hAnsi="宋体" w:eastAsia="宋体" w:cs="宋体"/>
                <w:i w:val="0"/>
                <w:iCs w:val="0"/>
                <w:caps w:val="0"/>
                <w:color w:val="0F1115"/>
                <w:spacing w:val="0"/>
                <w:kern w:val="0"/>
                <w:sz w:val="18"/>
                <w:szCs w:val="18"/>
                <w:lang w:val="en-US" w:eastAsia="zh-CN" w:bidi="ar"/>
              </w:rPr>
              <w:t>依次点击【新增风险条目】-【添加自定义分类】按钮，依此填写风险大类、风险名称、风险对照检查情况、风险管控与应急处置措施，点击【保存】。</w:t>
            </w:r>
          </w:p>
          <w:p w14:paraId="2A427502">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drawing>
                <wp:inline distT="0" distB="0" distL="114300" distR="114300">
                  <wp:extent cx="3737610" cy="2160270"/>
                  <wp:effectExtent l="0" t="0" r="8890" b="1143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8"/>
                          <a:stretch>
                            <a:fillRect/>
                          </a:stretch>
                        </pic:blipFill>
                        <pic:spPr>
                          <a:xfrm>
                            <a:off x="0" y="0"/>
                            <a:ext cx="3737610" cy="2160270"/>
                          </a:xfrm>
                          <a:prstGeom prst="rect">
                            <a:avLst/>
                          </a:prstGeom>
                        </pic:spPr>
                      </pic:pic>
                    </a:graphicData>
                  </a:graphic>
                </wp:inline>
              </w:drawing>
            </w:r>
          </w:p>
        </w:tc>
        <w:tc>
          <w:tcPr>
            <w:tcW w:w="1432" w:type="dxa"/>
            <w:tcBorders>
              <w:top w:val="single" w:color="auto" w:sz="4" w:space="0"/>
              <w:left w:val="single" w:color="auto" w:sz="4" w:space="0"/>
              <w:bottom w:val="nil"/>
              <w:right w:val="single" w:color="auto" w:sz="12" w:space="0"/>
            </w:tcBorders>
            <w:shd w:val="clear" w:color="auto" w:fill="FFFFFF"/>
            <w:noWrap w:val="0"/>
            <w:tcMar>
              <w:top w:w="113" w:type="dxa"/>
              <w:left w:w="113" w:type="dxa"/>
              <w:bottom w:w="113" w:type="dxa"/>
              <w:right w:w="113" w:type="dxa"/>
            </w:tcMar>
            <w:vAlign w:val="center"/>
          </w:tcPr>
          <w:p w14:paraId="5EE81AC5">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rPr>
            </w:pPr>
            <w:r>
              <w:rPr>
                <w:rFonts w:hint="eastAsia" w:ascii="宋体" w:hAnsi="宋体" w:eastAsia="宋体" w:cs="宋体"/>
                <w:i w:val="0"/>
                <w:iCs w:val="0"/>
                <w:caps w:val="0"/>
                <w:color w:val="0F1115"/>
                <w:spacing w:val="0"/>
                <w:kern w:val="0"/>
                <w:sz w:val="18"/>
                <w:szCs w:val="18"/>
                <w:lang w:val="en-US" w:eastAsia="zh-CN" w:bidi="ar"/>
              </w:rPr>
              <w:t>可自动关联系统危险源台账，减少重复录入，确保数据一致。</w:t>
            </w:r>
          </w:p>
        </w:tc>
      </w:tr>
      <w:tr w14:paraId="01456C86">
        <w:tblPrEx>
          <w:tblBorders>
            <w:top w:val="none" w:color="auto" w:sz="4" w:space="0"/>
            <w:left w:val="none" w:color="auto" w:sz="4" w:space="0"/>
            <w:bottom w:val="none" w:color="auto" w:sz="4" w:space="0"/>
            <w:right w:val="none" w:color="auto" w:sz="4" w:space="0"/>
            <w:insideH w:val="none" w:color="auto" w:sz="4" w:space="0"/>
            <w:insideV w:val="none" w:color="auto" w:sz="4" w:space="0"/>
          </w:tblBorders>
          <w:shd w:val="clear" w:color="auto" w:fill="FFFFFF"/>
          <w:tblCellMar>
            <w:top w:w="17" w:type="dxa"/>
            <w:left w:w="17" w:type="dxa"/>
            <w:bottom w:w="17" w:type="dxa"/>
            <w:right w:w="17" w:type="dxa"/>
          </w:tblCellMar>
        </w:tblPrEx>
        <w:trPr>
          <w:trHeight w:val="0" w:hRule="atLeast"/>
          <w:jc w:val="center"/>
        </w:trPr>
        <w:tc>
          <w:tcPr>
            <w:tcW w:w="1122" w:type="dxa"/>
            <w:tcBorders>
              <w:top w:val="single" w:color="auto" w:sz="4" w:space="0"/>
              <w:left w:val="single" w:color="auto" w:sz="12" w:space="0"/>
              <w:bottom w:val="single" w:color="auto" w:sz="12" w:space="0"/>
              <w:right w:val="nil"/>
            </w:tcBorders>
            <w:shd w:val="clear" w:color="auto" w:fill="FFFFFF"/>
            <w:noWrap w:val="0"/>
            <w:tcMar>
              <w:top w:w="113" w:type="dxa"/>
              <w:left w:w="113" w:type="dxa"/>
              <w:bottom w:w="113" w:type="dxa"/>
              <w:right w:w="113" w:type="dxa"/>
            </w:tcMar>
            <w:vAlign w:val="center"/>
          </w:tcPr>
          <w:p w14:paraId="75F56AE9">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center"/>
              <w:textAlignment w:val="auto"/>
              <w:rPr>
                <w:rFonts w:hint="eastAsia" w:ascii="宋体" w:hAnsi="宋体" w:eastAsia="宋体" w:cs="宋体"/>
                <w:i w:val="0"/>
                <w:iCs w:val="0"/>
                <w:caps w:val="0"/>
                <w:color w:val="0F1115"/>
                <w:spacing w:val="0"/>
                <w:sz w:val="18"/>
                <w:szCs w:val="18"/>
              </w:rPr>
            </w:pPr>
            <w:r>
              <w:rPr>
                <w:rFonts w:hint="eastAsia" w:ascii="宋体" w:hAnsi="宋体" w:eastAsia="宋体" w:cs="宋体"/>
                <w:b/>
                <w:bCs/>
                <w:i w:val="0"/>
                <w:iCs w:val="0"/>
                <w:caps w:val="0"/>
                <w:color w:val="0F1115"/>
                <w:spacing w:val="0"/>
                <w:kern w:val="0"/>
                <w:sz w:val="18"/>
                <w:szCs w:val="18"/>
                <w:lang w:val="en-US" w:eastAsia="zh-CN" w:bidi="ar"/>
              </w:rPr>
              <w:t>风险管控与隐患处置情况</w:t>
            </w:r>
          </w:p>
        </w:tc>
        <w:tc>
          <w:tcPr>
            <w:tcW w:w="6507" w:type="dxa"/>
            <w:tcBorders>
              <w:top w:val="single" w:color="auto" w:sz="4" w:space="0"/>
              <w:left w:val="single" w:color="auto" w:sz="4" w:space="0"/>
              <w:bottom w:val="single" w:color="auto" w:sz="12" w:space="0"/>
              <w:right w:val="nil"/>
            </w:tcBorders>
            <w:shd w:val="clear" w:color="auto" w:fill="FFFFFF"/>
            <w:noWrap w:val="0"/>
            <w:tcMar>
              <w:top w:w="113" w:type="dxa"/>
              <w:left w:w="113" w:type="dxa"/>
              <w:bottom w:w="113" w:type="dxa"/>
              <w:right w:w="113" w:type="dxa"/>
            </w:tcMar>
            <w:vAlign w:val="center"/>
          </w:tcPr>
          <w:p w14:paraId="4EE6A179">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rPr>
                <w:rFonts w:hint="eastAsia" w:ascii="宋体" w:hAnsi="宋体" w:eastAsia="宋体" w:cs="宋体"/>
                <w:i w:val="0"/>
                <w:iCs w:val="0"/>
                <w:caps w:val="0"/>
                <w:color w:val="0F1115"/>
                <w:spacing w:val="0"/>
                <w:kern w:val="0"/>
                <w:sz w:val="18"/>
                <w:szCs w:val="18"/>
                <w:lang w:val="en-US" w:eastAsia="zh-CN" w:bidi="ar"/>
              </w:rPr>
              <w:t>针对“风险对照检查情况”的每个风险点，逐一填写管控情况。</w:t>
            </w:r>
          </w:p>
          <w:p w14:paraId="1DB763FC">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kern w:val="0"/>
                <w:sz w:val="18"/>
                <w:szCs w:val="18"/>
                <w:lang w:val="en-US" w:eastAsia="zh-CN" w:bidi="ar"/>
              </w:rPr>
            </w:pPr>
            <w:r>
              <w:drawing>
                <wp:inline distT="0" distB="0" distL="114300" distR="114300">
                  <wp:extent cx="2999105" cy="2160270"/>
                  <wp:effectExtent l="0" t="0" r="1079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2999105" cy="2160270"/>
                          </a:xfrm>
                          <a:prstGeom prst="rect">
                            <a:avLst/>
                          </a:prstGeom>
                        </pic:spPr>
                      </pic:pic>
                    </a:graphicData>
                  </a:graphic>
                </wp:inline>
              </w:drawing>
            </w:r>
          </w:p>
          <w:p w14:paraId="135F7629">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rPr>
            </w:pPr>
            <w:r>
              <w:rPr>
                <w:rFonts w:hint="eastAsia" w:ascii="宋体" w:hAnsi="宋体" w:eastAsia="宋体" w:cs="宋体"/>
                <w:b/>
                <w:bCs/>
                <w:i/>
                <w:iCs/>
                <w:caps w:val="0"/>
                <w:color w:val="0F1115"/>
                <w:spacing w:val="0"/>
                <w:kern w:val="0"/>
                <w:sz w:val="18"/>
                <w:szCs w:val="18"/>
                <w:u w:val="single"/>
                <w:lang w:val="en-US" w:eastAsia="zh-CN" w:bidi="ar"/>
              </w:rPr>
              <w:t>例：1.重新购置安全防护用品，确保有效可用。</w:t>
            </w:r>
          </w:p>
        </w:tc>
        <w:tc>
          <w:tcPr>
            <w:tcW w:w="1432" w:type="dxa"/>
            <w:tcBorders>
              <w:top w:val="single" w:color="auto" w:sz="4" w:space="0"/>
              <w:left w:val="single" w:color="auto" w:sz="4" w:space="0"/>
              <w:bottom w:val="single" w:color="auto" w:sz="12" w:space="0"/>
              <w:right w:val="single" w:color="auto" w:sz="12" w:space="0"/>
            </w:tcBorders>
            <w:shd w:val="clear" w:color="auto" w:fill="FFFFFF"/>
            <w:noWrap w:val="0"/>
            <w:tcMar>
              <w:top w:w="113" w:type="dxa"/>
              <w:left w:w="113" w:type="dxa"/>
              <w:bottom w:w="113" w:type="dxa"/>
              <w:right w:w="113" w:type="dxa"/>
            </w:tcMar>
            <w:vAlign w:val="center"/>
          </w:tcPr>
          <w:p w14:paraId="6FC37E9B">
            <w:pPr>
              <w:keepNext w:val="0"/>
              <w:keepLines w:val="0"/>
              <w:pageBreakBefore w:val="0"/>
              <w:widowControl/>
              <w:suppressLineNumbers w:val="0"/>
              <w:kinsoku/>
              <w:wordWrap/>
              <w:overflowPunct/>
              <w:topLinePunct w:val="0"/>
              <w:autoSpaceDE/>
              <w:autoSpaceDN/>
              <w:bidi w:val="0"/>
              <w:adjustRightInd/>
              <w:snapToGrid w:val="0"/>
              <w:spacing w:line="300" w:lineRule="auto"/>
              <w:ind w:left="0" w:leftChars="0" w:right="0" w:rightChars="0" w:firstLine="0" w:firstLineChars="0"/>
              <w:jc w:val="left"/>
              <w:textAlignment w:val="auto"/>
              <w:rPr>
                <w:rFonts w:hint="eastAsia" w:ascii="宋体" w:hAnsi="宋体" w:eastAsia="宋体" w:cs="宋体"/>
                <w:i w:val="0"/>
                <w:iCs w:val="0"/>
                <w:caps w:val="0"/>
                <w:color w:val="0F1115"/>
                <w:spacing w:val="0"/>
                <w:sz w:val="18"/>
                <w:szCs w:val="18"/>
              </w:rPr>
            </w:pPr>
            <w:r>
              <w:rPr>
                <w:rFonts w:hint="eastAsia" w:ascii="宋体" w:hAnsi="宋体" w:eastAsia="宋体" w:cs="宋体"/>
                <w:i w:val="0"/>
                <w:iCs w:val="0"/>
                <w:caps w:val="0"/>
                <w:color w:val="0F1115"/>
                <w:spacing w:val="0"/>
                <w:kern w:val="0"/>
                <w:sz w:val="18"/>
                <w:szCs w:val="18"/>
                <w:lang w:val="en-US" w:eastAsia="zh-CN" w:bidi="ar"/>
              </w:rPr>
              <w:t>点击填写框旁的“</w:t>
            </w:r>
            <w:r>
              <w:rPr>
                <w:rFonts w:hint="eastAsia" w:ascii="宋体" w:hAnsi="宋体" w:eastAsia="宋体" w:cs="宋体"/>
                <w:b/>
                <w:bCs/>
                <w:i w:val="0"/>
                <w:iCs w:val="0"/>
                <w:caps w:val="0"/>
                <w:color w:val="0F1115"/>
                <w:spacing w:val="0"/>
                <w:kern w:val="0"/>
                <w:sz w:val="18"/>
                <w:szCs w:val="18"/>
                <w:lang w:val="en-US" w:eastAsia="zh-CN" w:bidi="ar"/>
              </w:rPr>
              <w:t>建议举措</w:t>
            </w:r>
            <w:r>
              <w:rPr>
                <w:rFonts w:hint="eastAsia" w:ascii="宋体" w:hAnsi="宋体" w:eastAsia="宋体" w:cs="宋体"/>
                <w:i w:val="0"/>
                <w:iCs w:val="0"/>
                <w:caps w:val="0"/>
                <w:color w:val="0F1115"/>
                <w:spacing w:val="0"/>
                <w:kern w:val="0"/>
                <w:sz w:val="18"/>
                <w:szCs w:val="18"/>
                <w:lang w:val="en-US" w:eastAsia="zh-CN" w:bidi="ar"/>
              </w:rPr>
              <w:t>”，可快速查看建议的应对措施，供编写管控方案时参考。</w:t>
            </w:r>
          </w:p>
        </w:tc>
      </w:tr>
    </w:tbl>
    <w:p w14:paraId="2584FCB4">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3.填报人提交（实验室安全信息维护员、安全员、安全负责人）：</w:t>
      </w:r>
    </w:p>
    <w:p w14:paraId="523DEA32">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填写全部风险条目后，点击“保存”，系统将自动推送任务至本实验室安全员和安全负责人审核确认。</w:t>
      </w:r>
    </w:p>
    <w:p w14:paraId="4BEF12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3723005" cy="3239770"/>
            <wp:effectExtent l="0" t="0" r="10795"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3723005" cy="3239770"/>
                    </a:xfrm>
                    <a:prstGeom prst="rect">
                      <a:avLst/>
                    </a:prstGeom>
                  </pic:spPr>
                </pic:pic>
              </a:graphicData>
            </a:graphic>
          </wp:inline>
        </w:drawing>
      </w:r>
    </w:p>
    <w:p w14:paraId="4FE92B72">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default"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（二）风险清单审核确认（实验室安全员、安全负责人）</w:t>
      </w:r>
    </w:p>
    <w:p w14:paraId="29036F64">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审核人将收到“北化实安”消息提醒，点击可逐条核对风险填报内容。</w:t>
      </w:r>
    </w:p>
    <w:p w14:paraId="5D6971C9">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审核无误点击“确认”；如存在问题（如风险描述不全面、处置方案不合理等），可由信息维护员、安全员、安全负责人修改后再次保存提交。</w:t>
      </w:r>
    </w:p>
    <w:p w14:paraId="16F91E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4217035" cy="2520315"/>
            <wp:effectExtent l="0" t="0" r="12065" b="698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4217035" cy="2520315"/>
                    </a:xfrm>
                    <a:prstGeom prst="rect">
                      <a:avLst/>
                    </a:prstGeom>
                  </pic:spPr>
                </pic:pic>
              </a:graphicData>
            </a:graphic>
          </wp:inline>
        </w:drawing>
      </w:r>
    </w:p>
    <w:p w14:paraId="40B89AF3">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u w:val="single"/>
          <w:lang w:val="en-US" w:eastAsia="zh-CN"/>
        </w:rPr>
        <w:t>注：</w:t>
      </w:r>
      <w:r>
        <w:rPr>
          <w:rFonts w:hint="eastAsia" w:ascii="仿宋_GB2312" w:hAnsi="仿宋_GB2312" w:eastAsia="仿宋_GB2312" w:cs="仿宋_GB2312"/>
          <w:sz w:val="24"/>
          <w:szCs w:val="24"/>
          <w:u w:val="single"/>
          <w:lang w:val="en-US" w:eastAsia="zh-CN"/>
        </w:rPr>
        <w:t>也可选择进入实验室信息维护界面确认：企业微信-北化实安-自主填报-安全风险清单-选择要确认的实验室-点击确认</w:t>
      </w:r>
    </w:p>
    <w:p w14:paraId="594CC4E5">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（三）风险清单打印张贴</w:t>
      </w:r>
    </w:p>
    <w:p w14:paraId="12640AE8">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风险清单确认无误后，点击“导出”，即可下载打印填报好的风险清单，张贴在实验室显著位置。</w:t>
      </w:r>
    </w:p>
    <w:p w14:paraId="328F22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3995420" cy="3707765"/>
            <wp:effectExtent l="0" t="0" r="508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995420" cy="3707765"/>
                    </a:xfrm>
                    <a:prstGeom prst="rect">
                      <a:avLst/>
                    </a:prstGeom>
                  </pic:spPr>
                </pic:pic>
              </a:graphicData>
            </a:graphic>
          </wp:inline>
        </w:drawing>
      </w:r>
    </w:p>
    <w:p w14:paraId="30FC023A">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（三）风险台账管理（PC端，适用学院/学校管理员）</w:t>
      </w:r>
    </w:p>
    <w:p w14:paraId="4B7A3E3F">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路径：</w:t>
      </w:r>
      <w:r>
        <w:rPr>
          <w:rFonts w:hint="eastAsia" w:ascii="仿宋_GB2312" w:hAnsi="仿宋_GB2312" w:eastAsia="仿宋_GB2312" w:cs="仿宋_GB2312"/>
          <w:sz w:val="24"/>
          <w:szCs w:val="24"/>
          <w:lang w:val="en-US" w:eastAsia="zh-CN"/>
        </w:rPr>
        <w:t>北化实安-实验室安全信息管理-安全风险清单</w:t>
      </w:r>
    </w:p>
    <w:p w14:paraId="30A9ABEA">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1.支持按所属学院、风险类别、填报状态筛选查询；</w:t>
      </w:r>
    </w:p>
    <w:p w14:paraId="38EF02C5">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2.自动统计待确认、已确认、未排查等填报信息，涉及风险大类及条目数等；</w:t>
      </w:r>
    </w:p>
    <w:p w14:paraId="482D4603">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3.可导出《学校/学院实验室重要危险源主要风险清单汇总表》。</w:t>
      </w:r>
    </w:p>
    <w:p w14:paraId="43CF34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4867910" cy="3959860"/>
            <wp:effectExtent l="0" t="0" r="889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867910" cy="3959860"/>
                    </a:xfrm>
                    <a:prstGeom prst="rect">
                      <a:avLst/>
                    </a:prstGeom>
                  </pic:spPr>
                </pic:pic>
              </a:graphicData>
            </a:graphic>
          </wp:inline>
        </w:drawing>
      </w:r>
    </w:p>
    <w:p w14:paraId="401F718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四、注意事项</w:t>
      </w:r>
    </w:p>
    <w:p w14:paraId="351E208F">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1.“风险导入”功能依赖系统录入危险源标签与风险清单的准确关联。实验室在录入危险源时应确保录入全面、标签选择准确；</w:t>
      </w:r>
    </w:p>
    <w:p w14:paraId="1E46951C">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2.对于管理类风险（如个体防护、应急准备等），系统无直接对应标签，由实验室核查时根据实际情况手动编辑填写；</w:t>
      </w:r>
    </w:p>
    <w:p w14:paraId="527ED243">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3.如实验室安全风险发生变化，应及时更新安全风险清单内容。</w:t>
      </w:r>
    </w:p>
    <w:p w14:paraId="5EDBADAF">
      <w:pPr>
        <w:keepNext w:val="0"/>
        <w:keepLines w:val="0"/>
        <w:pageBreakBefore w:val="0"/>
        <w:widowControl w:val="0"/>
        <w:numPr>
          <w:ilvl w:val="0"/>
          <w:numId w:val="0"/>
        </w:numPr>
        <w:kinsoku/>
        <w:wordWrap/>
        <w:overflowPunct/>
        <w:topLinePunct w:val="0"/>
        <w:autoSpaceDE/>
        <w:autoSpaceDN/>
        <w:bidi w:val="0"/>
        <w:adjustRightInd/>
        <w:spacing w:line="440" w:lineRule="exact"/>
        <w:ind w:firstLine="42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4.安全风险填报提交操作，实验室安全负责人、安全员和信息维护员均可进行。若指定由信息维护员填报，则需实验室安全负责人或安全员在系统中先将该人员设置为信息维护员，方具备有权限操作。</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063E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F130A">
                          <w:pPr>
                            <w:pStyle w:val="2"/>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1BF130A">
                    <w:pPr>
                      <w:pStyle w:val="2"/>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82C58"/>
    <w:rsid w:val="00D62413"/>
    <w:rsid w:val="00DB20E1"/>
    <w:rsid w:val="0106443D"/>
    <w:rsid w:val="010F1980"/>
    <w:rsid w:val="012B6AE6"/>
    <w:rsid w:val="01627E58"/>
    <w:rsid w:val="01A60743"/>
    <w:rsid w:val="01CE4750"/>
    <w:rsid w:val="02101F56"/>
    <w:rsid w:val="02CB2AF9"/>
    <w:rsid w:val="02EE59E6"/>
    <w:rsid w:val="03BF570A"/>
    <w:rsid w:val="03C0788A"/>
    <w:rsid w:val="03D52F56"/>
    <w:rsid w:val="04792AB0"/>
    <w:rsid w:val="048951C4"/>
    <w:rsid w:val="04C91410"/>
    <w:rsid w:val="04CD3F8F"/>
    <w:rsid w:val="05F30E63"/>
    <w:rsid w:val="05F3105B"/>
    <w:rsid w:val="05F467D4"/>
    <w:rsid w:val="06475909"/>
    <w:rsid w:val="06690E1E"/>
    <w:rsid w:val="06F770DC"/>
    <w:rsid w:val="078523E2"/>
    <w:rsid w:val="07954895"/>
    <w:rsid w:val="07A25DD3"/>
    <w:rsid w:val="07A32F5F"/>
    <w:rsid w:val="087E39BA"/>
    <w:rsid w:val="08A2444D"/>
    <w:rsid w:val="08D76E2C"/>
    <w:rsid w:val="0923440D"/>
    <w:rsid w:val="097A5C3C"/>
    <w:rsid w:val="09FA34EB"/>
    <w:rsid w:val="0A570397"/>
    <w:rsid w:val="0ACA5A42"/>
    <w:rsid w:val="0B8F7B83"/>
    <w:rsid w:val="0C1734E6"/>
    <w:rsid w:val="0C662201"/>
    <w:rsid w:val="0D192D09"/>
    <w:rsid w:val="0D8E7E85"/>
    <w:rsid w:val="0D986BDC"/>
    <w:rsid w:val="0DA34E9B"/>
    <w:rsid w:val="0DB24338"/>
    <w:rsid w:val="0DD75068"/>
    <w:rsid w:val="0DDE57F8"/>
    <w:rsid w:val="0E806DD8"/>
    <w:rsid w:val="0EC713D9"/>
    <w:rsid w:val="0F2A6F59"/>
    <w:rsid w:val="0F3A43A0"/>
    <w:rsid w:val="0F3E271E"/>
    <w:rsid w:val="0FF00A4F"/>
    <w:rsid w:val="106B0776"/>
    <w:rsid w:val="10EE15D0"/>
    <w:rsid w:val="11524F3D"/>
    <w:rsid w:val="11B5729C"/>
    <w:rsid w:val="11DD3B53"/>
    <w:rsid w:val="11F86147"/>
    <w:rsid w:val="123C24BB"/>
    <w:rsid w:val="126F2AC2"/>
    <w:rsid w:val="127669D8"/>
    <w:rsid w:val="12906662"/>
    <w:rsid w:val="12A6730B"/>
    <w:rsid w:val="132303CE"/>
    <w:rsid w:val="1347382D"/>
    <w:rsid w:val="13D05C1B"/>
    <w:rsid w:val="13F83926"/>
    <w:rsid w:val="14B75844"/>
    <w:rsid w:val="14D6523E"/>
    <w:rsid w:val="152202E6"/>
    <w:rsid w:val="157E75CB"/>
    <w:rsid w:val="163D5AC4"/>
    <w:rsid w:val="163E350B"/>
    <w:rsid w:val="163F705C"/>
    <w:rsid w:val="16530ACF"/>
    <w:rsid w:val="165B6EA8"/>
    <w:rsid w:val="16A36768"/>
    <w:rsid w:val="16B86C2F"/>
    <w:rsid w:val="18101208"/>
    <w:rsid w:val="18D30EBE"/>
    <w:rsid w:val="18D42FEB"/>
    <w:rsid w:val="18E746E8"/>
    <w:rsid w:val="19B7283D"/>
    <w:rsid w:val="19B9245C"/>
    <w:rsid w:val="19BF56CB"/>
    <w:rsid w:val="19C92EAF"/>
    <w:rsid w:val="1A301F78"/>
    <w:rsid w:val="1A495ECC"/>
    <w:rsid w:val="1AC45F3B"/>
    <w:rsid w:val="1B024044"/>
    <w:rsid w:val="1B101B75"/>
    <w:rsid w:val="1B172C47"/>
    <w:rsid w:val="1BF974E3"/>
    <w:rsid w:val="1C473DF0"/>
    <w:rsid w:val="1C4F16D7"/>
    <w:rsid w:val="1C644713"/>
    <w:rsid w:val="1CA47A0D"/>
    <w:rsid w:val="1CCB28E3"/>
    <w:rsid w:val="1D056FCE"/>
    <w:rsid w:val="1D7E1EAE"/>
    <w:rsid w:val="1DAD243E"/>
    <w:rsid w:val="1E3E4FB4"/>
    <w:rsid w:val="1ED8618C"/>
    <w:rsid w:val="1EFE4C47"/>
    <w:rsid w:val="20010218"/>
    <w:rsid w:val="20626A56"/>
    <w:rsid w:val="208B563A"/>
    <w:rsid w:val="20A05D08"/>
    <w:rsid w:val="20B9796F"/>
    <w:rsid w:val="20D64231"/>
    <w:rsid w:val="220628F4"/>
    <w:rsid w:val="221F0AB7"/>
    <w:rsid w:val="22244B28"/>
    <w:rsid w:val="228F3315"/>
    <w:rsid w:val="23510E00"/>
    <w:rsid w:val="23DE3703"/>
    <w:rsid w:val="23E10EE3"/>
    <w:rsid w:val="23E22E51"/>
    <w:rsid w:val="243709D0"/>
    <w:rsid w:val="24A83B1E"/>
    <w:rsid w:val="24D221F6"/>
    <w:rsid w:val="24FB3714"/>
    <w:rsid w:val="250427AB"/>
    <w:rsid w:val="25C42B4A"/>
    <w:rsid w:val="26545007"/>
    <w:rsid w:val="266208D7"/>
    <w:rsid w:val="26876A24"/>
    <w:rsid w:val="26913DCA"/>
    <w:rsid w:val="26C10C36"/>
    <w:rsid w:val="26EB0DC0"/>
    <w:rsid w:val="27027B2E"/>
    <w:rsid w:val="2745645D"/>
    <w:rsid w:val="283E2C54"/>
    <w:rsid w:val="28F72945"/>
    <w:rsid w:val="29ED0DE1"/>
    <w:rsid w:val="2A361B14"/>
    <w:rsid w:val="2A663E49"/>
    <w:rsid w:val="2A781259"/>
    <w:rsid w:val="2ADF24DF"/>
    <w:rsid w:val="2B151B38"/>
    <w:rsid w:val="2B481AC1"/>
    <w:rsid w:val="2B7F3DF6"/>
    <w:rsid w:val="2C5B0D16"/>
    <w:rsid w:val="2C83639D"/>
    <w:rsid w:val="2CDE06F5"/>
    <w:rsid w:val="2DD76C40"/>
    <w:rsid w:val="2DF45EAB"/>
    <w:rsid w:val="2E421421"/>
    <w:rsid w:val="2E425517"/>
    <w:rsid w:val="2E7334B4"/>
    <w:rsid w:val="2E9D0222"/>
    <w:rsid w:val="2EC94D86"/>
    <w:rsid w:val="2F4A2072"/>
    <w:rsid w:val="2F5219B0"/>
    <w:rsid w:val="2F671ABE"/>
    <w:rsid w:val="2F9D77ED"/>
    <w:rsid w:val="311C00BC"/>
    <w:rsid w:val="3125543C"/>
    <w:rsid w:val="312B4AB9"/>
    <w:rsid w:val="31B1643A"/>
    <w:rsid w:val="31D443AD"/>
    <w:rsid w:val="31D72CEB"/>
    <w:rsid w:val="31DA5230"/>
    <w:rsid w:val="31EA555A"/>
    <w:rsid w:val="32F82AAB"/>
    <w:rsid w:val="33082D45"/>
    <w:rsid w:val="33182487"/>
    <w:rsid w:val="34503A5F"/>
    <w:rsid w:val="35235397"/>
    <w:rsid w:val="35351323"/>
    <w:rsid w:val="353F0863"/>
    <w:rsid w:val="35411630"/>
    <w:rsid w:val="355043B4"/>
    <w:rsid w:val="36D84E4F"/>
    <w:rsid w:val="374D7F37"/>
    <w:rsid w:val="375F7161"/>
    <w:rsid w:val="3780481E"/>
    <w:rsid w:val="37DD6778"/>
    <w:rsid w:val="3801173C"/>
    <w:rsid w:val="38045A76"/>
    <w:rsid w:val="3821593A"/>
    <w:rsid w:val="38D97FC3"/>
    <w:rsid w:val="39143EFA"/>
    <w:rsid w:val="39E651F1"/>
    <w:rsid w:val="3A0C25C8"/>
    <w:rsid w:val="3B2900A0"/>
    <w:rsid w:val="3B83077B"/>
    <w:rsid w:val="3B970A5E"/>
    <w:rsid w:val="3BD230FE"/>
    <w:rsid w:val="3C667DC0"/>
    <w:rsid w:val="3CAB4D29"/>
    <w:rsid w:val="3CC149AC"/>
    <w:rsid w:val="3CCF0770"/>
    <w:rsid w:val="3D180CF2"/>
    <w:rsid w:val="3D7F382F"/>
    <w:rsid w:val="3DC27E70"/>
    <w:rsid w:val="3DE17539"/>
    <w:rsid w:val="3E4866B7"/>
    <w:rsid w:val="3E8969DF"/>
    <w:rsid w:val="3E9726BC"/>
    <w:rsid w:val="3F595361"/>
    <w:rsid w:val="3F867DC6"/>
    <w:rsid w:val="3FD00C0D"/>
    <w:rsid w:val="40144CD2"/>
    <w:rsid w:val="401B0359"/>
    <w:rsid w:val="40C61775"/>
    <w:rsid w:val="410F70FB"/>
    <w:rsid w:val="413A7426"/>
    <w:rsid w:val="413F7118"/>
    <w:rsid w:val="416E3D22"/>
    <w:rsid w:val="422D1D5D"/>
    <w:rsid w:val="4269128C"/>
    <w:rsid w:val="426D3679"/>
    <w:rsid w:val="42D47E7D"/>
    <w:rsid w:val="42EB62F1"/>
    <w:rsid w:val="432013E4"/>
    <w:rsid w:val="432B2EF5"/>
    <w:rsid w:val="432F3601"/>
    <w:rsid w:val="43681C78"/>
    <w:rsid w:val="43947392"/>
    <w:rsid w:val="43D779EF"/>
    <w:rsid w:val="43F3462F"/>
    <w:rsid w:val="44056CEF"/>
    <w:rsid w:val="443D3AAF"/>
    <w:rsid w:val="446753C6"/>
    <w:rsid w:val="44E35D07"/>
    <w:rsid w:val="45FE41E2"/>
    <w:rsid w:val="46B7320B"/>
    <w:rsid w:val="47E05541"/>
    <w:rsid w:val="47F733D4"/>
    <w:rsid w:val="47FE1C87"/>
    <w:rsid w:val="480E2C76"/>
    <w:rsid w:val="4875638D"/>
    <w:rsid w:val="49481196"/>
    <w:rsid w:val="49CE6D52"/>
    <w:rsid w:val="4A522AD4"/>
    <w:rsid w:val="4A934151"/>
    <w:rsid w:val="4B3E36B9"/>
    <w:rsid w:val="4B914B94"/>
    <w:rsid w:val="4BA21D49"/>
    <w:rsid w:val="4BD44331"/>
    <w:rsid w:val="4BFA3E29"/>
    <w:rsid w:val="4C3B3017"/>
    <w:rsid w:val="4CEB3E41"/>
    <w:rsid w:val="4D383F40"/>
    <w:rsid w:val="4D3B1641"/>
    <w:rsid w:val="4DE0235E"/>
    <w:rsid w:val="4E4862FB"/>
    <w:rsid w:val="4F7C4EB4"/>
    <w:rsid w:val="4FAD61E3"/>
    <w:rsid w:val="500F084D"/>
    <w:rsid w:val="5023412E"/>
    <w:rsid w:val="502370E7"/>
    <w:rsid w:val="505B487A"/>
    <w:rsid w:val="505F0E2E"/>
    <w:rsid w:val="508915C5"/>
    <w:rsid w:val="50AF7F88"/>
    <w:rsid w:val="50D47D74"/>
    <w:rsid w:val="51045B07"/>
    <w:rsid w:val="51311536"/>
    <w:rsid w:val="51314571"/>
    <w:rsid w:val="51D77EE9"/>
    <w:rsid w:val="52006417"/>
    <w:rsid w:val="52165CEA"/>
    <w:rsid w:val="522B1BD4"/>
    <w:rsid w:val="52970A52"/>
    <w:rsid w:val="52A772D3"/>
    <w:rsid w:val="52E951AC"/>
    <w:rsid w:val="53355DEE"/>
    <w:rsid w:val="533B6E8F"/>
    <w:rsid w:val="53BB7798"/>
    <w:rsid w:val="53CF0A38"/>
    <w:rsid w:val="53D94CD1"/>
    <w:rsid w:val="54622923"/>
    <w:rsid w:val="547849B9"/>
    <w:rsid w:val="548B5947"/>
    <w:rsid w:val="54D45298"/>
    <w:rsid w:val="55CE4284"/>
    <w:rsid w:val="55F3633A"/>
    <w:rsid w:val="566B2EE5"/>
    <w:rsid w:val="568F6454"/>
    <w:rsid w:val="56ED138B"/>
    <w:rsid w:val="5778207C"/>
    <w:rsid w:val="57A04D4E"/>
    <w:rsid w:val="581B7F1B"/>
    <w:rsid w:val="588C4D06"/>
    <w:rsid w:val="58AD748A"/>
    <w:rsid w:val="58DD7484"/>
    <w:rsid w:val="598B68AB"/>
    <w:rsid w:val="59FA49FE"/>
    <w:rsid w:val="5A2C317E"/>
    <w:rsid w:val="5A617DB9"/>
    <w:rsid w:val="5A6D38D4"/>
    <w:rsid w:val="5B597A37"/>
    <w:rsid w:val="5B7E6A7C"/>
    <w:rsid w:val="5BEA2CBF"/>
    <w:rsid w:val="5C171A25"/>
    <w:rsid w:val="5D2133AA"/>
    <w:rsid w:val="5D3A61F0"/>
    <w:rsid w:val="5D6A3A99"/>
    <w:rsid w:val="5DC51ED3"/>
    <w:rsid w:val="5DD870F6"/>
    <w:rsid w:val="5DE77B30"/>
    <w:rsid w:val="5E2B3851"/>
    <w:rsid w:val="5EBE0D98"/>
    <w:rsid w:val="5EF908A6"/>
    <w:rsid w:val="5EFF39EF"/>
    <w:rsid w:val="5F3E47D0"/>
    <w:rsid w:val="5F66666A"/>
    <w:rsid w:val="5FB3698D"/>
    <w:rsid w:val="603127C7"/>
    <w:rsid w:val="60656218"/>
    <w:rsid w:val="60CB745A"/>
    <w:rsid w:val="611430D1"/>
    <w:rsid w:val="61362811"/>
    <w:rsid w:val="619D00F8"/>
    <w:rsid w:val="61DC2B1A"/>
    <w:rsid w:val="62363A42"/>
    <w:rsid w:val="626B6F06"/>
    <w:rsid w:val="62907608"/>
    <w:rsid w:val="62AC1CB1"/>
    <w:rsid w:val="62D12479"/>
    <w:rsid w:val="63B0179C"/>
    <w:rsid w:val="63E51C39"/>
    <w:rsid w:val="63EB2F73"/>
    <w:rsid w:val="643B7181"/>
    <w:rsid w:val="64FB015D"/>
    <w:rsid w:val="651363E4"/>
    <w:rsid w:val="653C15BA"/>
    <w:rsid w:val="65E5022B"/>
    <w:rsid w:val="66270753"/>
    <w:rsid w:val="66472819"/>
    <w:rsid w:val="664A365E"/>
    <w:rsid w:val="665A70FA"/>
    <w:rsid w:val="66CE014E"/>
    <w:rsid w:val="66EF55C2"/>
    <w:rsid w:val="670A5580"/>
    <w:rsid w:val="67570318"/>
    <w:rsid w:val="67D41E38"/>
    <w:rsid w:val="68EB61B0"/>
    <w:rsid w:val="695A25BD"/>
    <w:rsid w:val="6A0B186B"/>
    <w:rsid w:val="6A3243FB"/>
    <w:rsid w:val="6B5A722E"/>
    <w:rsid w:val="6B63173E"/>
    <w:rsid w:val="6B73560C"/>
    <w:rsid w:val="6B800D4E"/>
    <w:rsid w:val="6BD90EEB"/>
    <w:rsid w:val="6BE82315"/>
    <w:rsid w:val="6CFC61CF"/>
    <w:rsid w:val="6D0E5CC9"/>
    <w:rsid w:val="6D3867BF"/>
    <w:rsid w:val="6D763E46"/>
    <w:rsid w:val="6EB6343E"/>
    <w:rsid w:val="6ED51A64"/>
    <w:rsid w:val="6F2C054E"/>
    <w:rsid w:val="6F4E5D12"/>
    <w:rsid w:val="6F6C545A"/>
    <w:rsid w:val="6FA73FBA"/>
    <w:rsid w:val="6FA8268F"/>
    <w:rsid w:val="702E3E6E"/>
    <w:rsid w:val="709B4B23"/>
    <w:rsid w:val="716E0241"/>
    <w:rsid w:val="71C33BCE"/>
    <w:rsid w:val="729C5033"/>
    <w:rsid w:val="73236A80"/>
    <w:rsid w:val="73311008"/>
    <w:rsid w:val="73F67ACD"/>
    <w:rsid w:val="741B0183"/>
    <w:rsid w:val="743B2D1A"/>
    <w:rsid w:val="748D3AA3"/>
    <w:rsid w:val="74951F55"/>
    <w:rsid w:val="752B6DFD"/>
    <w:rsid w:val="75757044"/>
    <w:rsid w:val="762D7F99"/>
    <w:rsid w:val="76D46C00"/>
    <w:rsid w:val="776021E0"/>
    <w:rsid w:val="77BF2C3E"/>
    <w:rsid w:val="77D424BD"/>
    <w:rsid w:val="77E912C9"/>
    <w:rsid w:val="77F739E6"/>
    <w:rsid w:val="78E656E7"/>
    <w:rsid w:val="78EF7DA6"/>
    <w:rsid w:val="79892B12"/>
    <w:rsid w:val="79E96E28"/>
    <w:rsid w:val="7A27170C"/>
    <w:rsid w:val="7A3C5E76"/>
    <w:rsid w:val="7A3F7389"/>
    <w:rsid w:val="7A6F3A22"/>
    <w:rsid w:val="7A8B65BB"/>
    <w:rsid w:val="7A952756"/>
    <w:rsid w:val="7AA940B9"/>
    <w:rsid w:val="7AC426F9"/>
    <w:rsid w:val="7BAC20F3"/>
    <w:rsid w:val="7C1D1DCF"/>
    <w:rsid w:val="7C2823C0"/>
    <w:rsid w:val="7D204AD7"/>
    <w:rsid w:val="7D4920F6"/>
    <w:rsid w:val="7E244CEF"/>
    <w:rsid w:val="7E890826"/>
    <w:rsid w:val="7EB361E0"/>
    <w:rsid w:val="7ECD0451"/>
    <w:rsid w:val="7EE54599"/>
    <w:rsid w:val="7F044B76"/>
    <w:rsid w:val="7F486CE6"/>
    <w:rsid w:val="7F877D0B"/>
    <w:rsid w:val="7FB8479B"/>
    <w:rsid w:val="7FDA1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1953</Words>
  <Characters>1990</Characters>
  <Lines>0</Lines>
  <Paragraphs>0</Paragraphs>
  <TotalTime>4</TotalTime>
  <ScaleCrop>false</ScaleCrop>
  <LinksUpToDate>false</LinksUpToDate>
  <CharactersWithSpaces>1990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2026-05-25T07:11:00Z</dcterms:created>
  <dc:creator>dongys</dc:creator>
  <cp:lastModifiedBy>又又</cp:lastModifiedBy>
  <dcterms:modified xsi:type="dcterms:W3CDTF">2026-05-28T08:27:28Z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eyJoZGlkIjoiYjEyNjIyNjgzNWFhYzg0OTdlOTM5ODg1NGM4NmMzZmEiLCJ1c2VySWQiOiIxMjg0OTAwNDQzIn0=</vt:lpwstr>
  </property>
  <property fmtid="{D5CDD505-2E9C-101B-9397-08002B2CF9AE}" pid="4" name="ICV">
    <vt:lpwstr>716F740D80FF46ABA6A677DD19BEE970_12</vt:lpwstr>
  </property>
</Properties>
</file>